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0E8" w:rsidRDefault="00F05045">
      <w:pPr>
        <w:spacing w:after="0"/>
        <w:jc w:val="right"/>
      </w:pPr>
      <w:r>
        <w:rPr>
          <w:rFonts w:ascii="Lato Black"/>
          <w:b/>
        </w:rPr>
        <w:t>MSBA Core Manual</w:t>
      </w:r>
    </w:p>
    <w:p w:rsidR="003630E8" w:rsidRDefault="00F05045">
      <w:pPr>
        <w:spacing w:after="160"/>
        <w:jc w:val="right"/>
      </w:pPr>
      <w:r>
        <w:rPr>
          <w:rFonts w:ascii="Lato Black"/>
          <w:b/>
        </w:rPr>
        <w:t>Basic Policy Management Services</w:t>
      </w:r>
    </w:p>
    <w:tbl>
      <w:tblPr>
        <w:tblW w:w="5000" w:type="pct"/>
        <w:tblInd w:w="10" w:type="dxa"/>
        <w:tblBorders>
          <w:top w:val="single" w:sz="1" w:space="0" w:color="D5D5D5"/>
          <w:bottom w:val="single" w:sz="1" w:space="0" w:color="D5D5D5"/>
        </w:tblBorders>
        <w:shd w:val="clear" w:color="auto" w:fill="EFEFEF"/>
        <w:tblCellMar>
          <w:top w:w="100" w:type="dxa"/>
          <w:left w:w="10" w:type="dxa"/>
          <w:right w:w="10" w:type="dxa"/>
        </w:tblCellMar>
        <w:tblLook w:val="0000" w:firstRow="0" w:lastRow="0" w:firstColumn="0" w:lastColumn="0" w:noHBand="0" w:noVBand="0"/>
      </w:tblPr>
      <w:tblGrid>
        <w:gridCol w:w="7701"/>
        <w:gridCol w:w="1925"/>
      </w:tblGrid>
      <w:tr w:rsidR="003630E8">
        <w:tc>
          <w:tcPr>
            <w:tcW w:w="0" w:type="auto"/>
            <w:shd w:val="clear" w:color="auto" w:fill="EFEFEF"/>
          </w:tcPr>
          <w:p w:rsidR="003630E8" w:rsidRDefault="00F05045">
            <w:pPr>
              <w:spacing w:after="0"/>
            </w:pPr>
            <w:r>
              <w:rPr>
                <w:rFonts w:ascii="Lato Black"/>
                <w:b/>
              </w:rPr>
              <w:t>Policy GCBDA: PROFESSIONAL STAFF SHORT-TERM LEAVES</w:t>
            </w:r>
          </w:p>
        </w:tc>
        <w:tc>
          <w:tcPr>
            <w:tcW w:w="1000" w:type="pct"/>
            <w:shd w:val="clear" w:color="auto" w:fill="EFEFEF"/>
          </w:tcPr>
          <w:p w:rsidR="003630E8" w:rsidRDefault="00F05045">
            <w:r>
              <w:rPr>
                <w:rFonts w:ascii="Lato Black"/>
                <w:b/>
              </w:rPr>
              <w:t xml:space="preserve">Status: </w:t>
            </w:r>
            <w:r>
              <w:rPr>
                <w:rFonts w:ascii="Lato"/>
              </w:rPr>
              <w:t>ADOPTED</w:t>
            </w:r>
          </w:p>
        </w:tc>
      </w:tr>
      <w:tr w:rsidR="003630E8">
        <w:tc>
          <w:tcPr>
            <w:tcW w:w="0" w:type="auto"/>
            <w:shd w:val="clear" w:color="auto" w:fill="EFEFEF"/>
          </w:tcPr>
          <w:p w:rsidR="003630E8" w:rsidRDefault="00F05045">
            <w:r>
              <w:rPr>
                <w:rFonts w:ascii="Lato Black"/>
                <w:b/>
                <w:sz w:val="18"/>
              </w:rPr>
              <w:t xml:space="preserve">Original Adopted Date: </w:t>
            </w:r>
            <w:r>
              <w:rPr>
                <w:rFonts w:ascii="Lato"/>
                <w:sz w:val="18"/>
              </w:rPr>
              <w:t>01/23/2020</w:t>
            </w:r>
            <w:r>
              <w:rPr>
                <w:rFonts w:ascii="Lato Black"/>
                <w:b/>
                <w:sz w:val="18"/>
              </w:rPr>
              <w:t xml:space="preserve"> | Last Revised Date: </w:t>
            </w:r>
            <w:r>
              <w:rPr>
                <w:rFonts w:ascii="Lato"/>
                <w:sz w:val="18"/>
              </w:rPr>
              <w:t>03/22/2022</w:t>
            </w:r>
            <w:r>
              <w:rPr>
                <w:rFonts w:ascii="Lato Black"/>
                <w:b/>
                <w:sz w:val="18"/>
              </w:rPr>
              <w:t xml:space="preserve"> | Last Reviewed Date: </w:t>
            </w:r>
            <w:r>
              <w:rPr>
                <w:rFonts w:ascii="Lato"/>
                <w:sz w:val="18"/>
              </w:rPr>
              <w:t>03/22/2022</w:t>
            </w:r>
            <w:r w:rsidR="00CE2A90">
              <w:rPr>
                <w:rFonts w:ascii="Lato"/>
                <w:sz w:val="18"/>
              </w:rPr>
              <w:t>; 1/19/2023</w:t>
            </w:r>
          </w:p>
        </w:tc>
        <w:tc>
          <w:tcPr>
            <w:tcW w:w="0" w:type="auto"/>
            <w:shd w:val="clear" w:color="auto" w:fill="EFEFEF"/>
          </w:tcPr>
          <w:p w:rsidR="003630E8" w:rsidRDefault="003630E8">
            <w:pPr>
              <w:spacing w:after="0"/>
            </w:pPr>
          </w:p>
        </w:tc>
      </w:tr>
    </w:tbl>
    <w:p w:rsidR="003630E8" w:rsidRDefault="003630E8">
      <w:pPr>
        <w:spacing w:after="30"/>
        <w:jc w:val="right"/>
      </w:pPr>
    </w:p>
    <w:p w:rsidR="00DB071A" w:rsidRDefault="00F05045">
      <w:pPr>
        <w:divId w:val="210194417"/>
        <w:rPr>
          <w:rFonts w:ascii="Lato" w:eastAsia="Times New Roman" w:hAnsi="Lato"/>
        </w:rPr>
      </w:pPr>
      <w:r>
        <w:rPr>
          <w:rFonts w:ascii="Lato" w:eastAsia="Times New Roman" w:hAnsi="Lato"/>
          <w:color w:val="000000"/>
          <w:sz w:val="23"/>
          <w:szCs w:val="23"/>
        </w:rPr>
        <w:t>Consistent contact with students and staff is important to the learning environment and district operation and therefore is an essential duty of a professional staff member's position. However, the board recognizes that there are circumstances that require an employee to miss work, and the purpose of this policy is to identify situations where paid and unpaid leave from work are appropriate.</w:t>
      </w:r>
      <w:r>
        <w:rPr>
          <w:rFonts w:ascii="Lato" w:eastAsia="Times New Roman" w:hAnsi="Lato"/>
          <w:color w:val="000000"/>
          <w:sz w:val="23"/>
          <w:szCs w:val="23"/>
        </w:rPr>
        <w:br/>
      </w:r>
      <w:r>
        <w:rPr>
          <w:rFonts w:ascii="Lato" w:eastAsia="Times New Roman" w:hAnsi="Lato"/>
          <w:color w:val="000000"/>
          <w:sz w:val="23"/>
          <w:szCs w:val="23"/>
        </w:rPr>
        <w:br/>
        <w:t>The district may require an employee to provide the district verification of illness from a healthcare provider or supply other documentation verifying the absence before the district applies sick leave or other applicable paid leave to the absence. In accordance with law, the district may require an employee to present a certification of fitness to return to work whenever the employee is absent from work due to the employee's health.</w:t>
      </w:r>
      <w:r>
        <w:rPr>
          <w:rFonts w:ascii="Lato" w:eastAsia="Times New Roman" w:hAnsi="Lato"/>
          <w:color w:val="000000"/>
          <w:sz w:val="23"/>
          <w:szCs w:val="23"/>
        </w:rPr>
        <w:br/>
      </w:r>
      <w:r>
        <w:rPr>
          <w:rFonts w:ascii="Lato" w:eastAsia="Times New Roman" w:hAnsi="Lato"/>
          <w:color w:val="000000"/>
          <w:sz w:val="23"/>
          <w:szCs w:val="23"/>
        </w:rPr>
        <w:br/>
        <w:t>The following leaves with pay will be provided to full-time professional staff employees. Regular part-time professional staff employees will receive these leaves on a pro rata basis. This policy does not apply to temporary or substitute staff members unless otherwise noted.</w:t>
      </w:r>
      <w:r>
        <w:rPr>
          <w:rFonts w:ascii="Lato" w:eastAsia="Times New Roman" w:hAnsi="Lato"/>
        </w:rPr>
        <w:t xml:space="preserve"> </w:t>
      </w:r>
    </w:p>
    <w:p w:rsidR="00CE2A90" w:rsidRPr="00CE2A90" w:rsidRDefault="00CE2A90" w:rsidP="00CE2A90">
      <w:pPr>
        <w:widowControl w:val="0"/>
        <w:numPr>
          <w:ilvl w:val="0"/>
          <w:numId w:val="6"/>
        </w:numPr>
        <w:tabs>
          <w:tab w:val="left" w:pos="-1440"/>
        </w:tabs>
        <w:autoSpaceDE w:val="0"/>
        <w:autoSpaceDN w:val="0"/>
        <w:adjustRightInd w:val="0"/>
        <w:spacing w:after="0" w:line="240" w:lineRule="auto"/>
        <w:ind w:left="450" w:hanging="450"/>
        <w:jc w:val="both"/>
        <w:divId w:val="210194417"/>
        <w:rPr>
          <w:rFonts w:ascii="Times New Roman" w:eastAsia="Times New Roman" w:hAnsi="Times New Roman" w:cs="Times New Roman"/>
          <w:sz w:val="24"/>
          <w:szCs w:val="24"/>
        </w:rPr>
      </w:pPr>
      <w:r w:rsidRPr="00CE2A90">
        <w:rPr>
          <w:rFonts w:ascii="Times New Roman" w:eastAsia="Times New Roman" w:hAnsi="Times New Roman" w:cs="Times New Roman"/>
          <w:b/>
          <w:bCs/>
          <w:sz w:val="24"/>
          <w:szCs w:val="24"/>
        </w:rPr>
        <w:t>Personal Leave</w:t>
      </w:r>
      <w:r w:rsidRPr="00CE2A90">
        <w:rPr>
          <w:rFonts w:ascii="Times New Roman" w:eastAsia="Times New Roman" w:hAnsi="Times New Roman" w:cs="Times New Roman"/>
          <w:sz w:val="24"/>
          <w:szCs w:val="24"/>
        </w:rPr>
        <w:t>:</w:t>
      </w:r>
    </w:p>
    <w:p w:rsidR="00CE2A90" w:rsidRPr="00CE2A90" w:rsidRDefault="00CE2A90" w:rsidP="00CE2A90">
      <w:pPr>
        <w:widowControl w:val="0"/>
        <w:tabs>
          <w:tab w:val="left" w:pos="-1440"/>
        </w:tabs>
        <w:autoSpaceDE w:val="0"/>
        <w:autoSpaceDN w:val="0"/>
        <w:adjustRightInd w:val="0"/>
        <w:spacing w:after="0" w:line="240" w:lineRule="auto"/>
        <w:jc w:val="both"/>
        <w:divId w:val="210194417"/>
        <w:rPr>
          <w:rFonts w:ascii="Times New Roman" w:eastAsia="Times New Roman" w:hAnsi="Times New Roman" w:cs="Times New Roman"/>
          <w:sz w:val="24"/>
          <w:szCs w:val="24"/>
        </w:rPr>
      </w:pPr>
    </w:p>
    <w:p w:rsidR="00CE2A90" w:rsidRPr="00CE2A90" w:rsidRDefault="00CE2A90" w:rsidP="00CE2A90">
      <w:pPr>
        <w:widowControl w:val="0"/>
        <w:tabs>
          <w:tab w:val="left" w:pos="-1440"/>
        </w:tabs>
        <w:autoSpaceDE w:val="0"/>
        <w:autoSpaceDN w:val="0"/>
        <w:adjustRightInd w:val="0"/>
        <w:spacing w:after="0" w:line="240" w:lineRule="auto"/>
        <w:jc w:val="both"/>
        <w:divId w:val="210194417"/>
        <w:rPr>
          <w:rFonts w:ascii="Times New Roman" w:eastAsia="Times New Roman" w:hAnsi="Times New Roman" w:cs="Times New Roman"/>
          <w:sz w:val="24"/>
          <w:szCs w:val="24"/>
        </w:rPr>
      </w:pPr>
      <w:r w:rsidRPr="00CE2A90">
        <w:rPr>
          <w:rFonts w:ascii="Times New Roman" w:eastAsia="Times New Roman" w:hAnsi="Times New Roman" w:cs="Times New Roman"/>
          <w:sz w:val="24"/>
          <w:szCs w:val="24"/>
        </w:rPr>
        <w:t>Full-time professional staff employees will be entitled to one personal leave day for each contracted month. Unused personal leave will be cumulative to 75 sick leave days.  An absence of over one through four hours shall be counted as a half-day of personal leave.</w:t>
      </w:r>
    </w:p>
    <w:p w:rsidR="00CE2A90" w:rsidRPr="00CE2A90" w:rsidRDefault="00CE2A90" w:rsidP="00CE2A90">
      <w:pPr>
        <w:widowControl w:val="0"/>
        <w:autoSpaceDE w:val="0"/>
        <w:autoSpaceDN w:val="0"/>
        <w:adjustRightInd w:val="0"/>
        <w:spacing w:after="0" w:line="240" w:lineRule="auto"/>
        <w:divId w:val="210194417"/>
        <w:rPr>
          <w:rFonts w:ascii="Times New Roman" w:eastAsia="Times New Roman" w:hAnsi="Times New Roman" w:cs="Times New Roman"/>
          <w:sz w:val="24"/>
          <w:szCs w:val="24"/>
        </w:rPr>
      </w:pPr>
    </w:p>
    <w:p w:rsidR="00CE2A90" w:rsidRPr="00CE2A90" w:rsidRDefault="00CE2A90" w:rsidP="00CE2A90">
      <w:pPr>
        <w:widowControl w:val="0"/>
        <w:autoSpaceDE w:val="0"/>
        <w:autoSpaceDN w:val="0"/>
        <w:adjustRightInd w:val="0"/>
        <w:spacing w:after="0" w:line="240" w:lineRule="auto"/>
        <w:divId w:val="210194417"/>
        <w:rPr>
          <w:rFonts w:ascii="Times New Roman" w:eastAsia="Times New Roman" w:hAnsi="Times New Roman" w:cs="Times New Roman"/>
          <w:sz w:val="24"/>
          <w:szCs w:val="24"/>
        </w:rPr>
      </w:pPr>
      <w:r w:rsidRPr="00CE2A90">
        <w:rPr>
          <w:rFonts w:ascii="Times New Roman" w:eastAsia="Times New Roman" w:hAnsi="Times New Roman" w:cs="Times New Roman"/>
          <w:sz w:val="24"/>
          <w:szCs w:val="24"/>
        </w:rPr>
        <w:t>Professional staff employees will be paid at a rate one-half substitute pay per day for those days over the maximum. This payment will be paid on a yearly total rated at one day per contract month over the maximum and will be paid to the staff member on the last day of the contract year.</w:t>
      </w:r>
    </w:p>
    <w:p w:rsidR="00CE2A90" w:rsidRPr="00CE2A90" w:rsidRDefault="00CE2A90" w:rsidP="00CE2A90">
      <w:pPr>
        <w:widowControl w:val="0"/>
        <w:autoSpaceDE w:val="0"/>
        <w:autoSpaceDN w:val="0"/>
        <w:adjustRightInd w:val="0"/>
        <w:spacing w:after="0" w:line="240" w:lineRule="auto"/>
        <w:divId w:val="210194417"/>
        <w:rPr>
          <w:rFonts w:ascii="Times New Roman" w:eastAsia="Times New Roman" w:hAnsi="Times New Roman" w:cs="Times New Roman"/>
          <w:sz w:val="24"/>
          <w:szCs w:val="24"/>
        </w:rPr>
      </w:pPr>
    </w:p>
    <w:p w:rsidR="00CE2A90" w:rsidRPr="00CE2A90" w:rsidRDefault="00CE2A90" w:rsidP="00CE2A90">
      <w:pPr>
        <w:widowControl w:val="0"/>
        <w:autoSpaceDE w:val="0"/>
        <w:autoSpaceDN w:val="0"/>
        <w:adjustRightInd w:val="0"/>
        <w:spacing w:after="0" w:line="240" w:lineRule="auto"/>
        <w:divId w:val="210194417"/>
        <w:rPr>
          <w:rFonts w:ascii="Times New Roman" w:eastAsia="Times New Roman" w:hAnsi="Times New Roman" w:cs="Times New Roman"/>
          <w:sz w:val="24"/>
          <w:szCs w:val="24"/>
        </w:rPr>
      </w:pPr>
      <w:r w:rsidRPr="00CE2A90">
        <w:rPr>
          <w:rFonts w:ascii="Times New Roman" w:eastAsia="Times New Roman" w:hAnsi="Times New Roman" w:cs="Times New Roman"/>
          <w:sz w:val="24"/>
          <w:szCs w:val="24"/>
        </w:rPr>
        <w:t xml:space="preserve">When a professional staff member with continuous employment of 4 or 5 years and leaves the system, any unused days accumulated up to the maximum will be paid to that professional staff member at $20 per a day. A tenured professional staff member will receive one-half of substitute pay per day for any unused days accumulated up to the maximum. Contracted employment does not include extended week pay. This buy back provision will not apply for those who break a contract or are terminated for cause. </w:t>
      </w:r>
    </w:p>
    <w:p w:rsidR="00CE2A90" w:rsidRPr="00CE2A90" w:rsidRDefault="00CE2A90" w:rsidP="00CE2A90">
      <w:pPr>
        <w:widowControl w:val="0"/>
        <w:autoSpaceDE w:val="0"/>
        <w:autoSpaceDN w:val="0"/>
        <w:adjustRightInd w:val="0"/>
        <w:spacing w:after="0" w:line="240" w:lineRule="auto"/>
        <w:divId w:val="210194417"/>
        <w:rPr>
          <w:rFonts w:ascii="Times New Roman" w:eastAsia="Times New Roman" w:hAnsi="Times New Roman" w:cs="Times New Roman"/>
          <w:sz w:val="24"/>
          <w:szCs w:val="24"/>
        </w:rPr>
      </w:pPr>
    </w:p>
    <w:p w:rsidR="00CE2A90" w:rsidRPr="00CE2A90" w:rsidRDefault="00CE2A90" w:rsidP="00CE2A90">
      <w:pPr>
        <w:widowControl w:val="0"/>
        <w:autoSpaceDE w:val="0"/>
        <w:autoSpaceDN w:val="0"/>
        <w:adjustRightInd w:val="0"/>
        <w:spacing w:after="0" w:line="240" w:lineRule="auto"/>
        <w:divId w:val="210194417"/>
        <w:rPr>
          <w:rFonts w:ascii="Times New Roman" w:eastAsia="Times New Roman" w:hAnsi="Times New Roman" w:cs="Times New Roman"/>
          <w:sz w:val="24"/>
          <w:szCs w:val="24"/>
        </w:rPr>
      </w:pPr>
      <w:r w:rsidRPr="00CE2A90">
        <w:rPr>
          <w:rFonts w:ascii="Times New Roman" w:eastAsia="Times New Roman" w:hAnsi="Times New Roman" w:cs="Times New Roman"/>
          <w:sz w:val="24"/>
          <w:szCs w:val="24"/>
        </w:rPr>
        <w:t>Any leave days accumulated upon the adoption of this policy will be transferred to personal leave.</w:t>
      </w:r>
    </w:p>
    <w:p w:rsidR="00CE2A90" w:rsidRPr="00CE2A90" w:rsidRDefault="00CE2A90" w:rsidP="00CE2A90">
      <w:pPr>
        <w:widowControl w:val="0"/>
        <w:autoSpaceDE w:val="0"/>
        <w:autoSpaceDN w:val="0"/>
        <w:adjustRightInd w:val="0"/>
        <w:spacing w:after="0" w:line="240" w:lineRule="auto"/>
        <w:divId w:val="210194417"/>
        <w:rPr>
          <w:rFonts w:ascii="Times New Roman" w:eastAsia="Times New Roman" w:hAnsi="Times New Roman" w:cs="Times New Roman"/>
          <w:sz w:val="24"/>
          <w:szCs w:val="24"/>
        </w:rPr>
      </w:pPr>
    </w:p>
    <w:p w:rsidR="00CE2A90" w:rsidRPr="00CE2A90" w:rsidRDefault="00CE2A90" w:rsidP="00CE2A90">
      <w:pPr>
        <w:widowControl w:val="0"/>
        <w:autoSpaceDE w:val="0"/>
        <w:autoSpaceDN w:val="0"/>
        <w:adjustRightInd w:val="0"/>
        <w:spacing w:after="0" w:line="240" w:lineRule="auto"/>
        <w:divId w:val="210194417"/>
        <w:rPr>
          <w:rFonts w:ascii="Times New Roman" w:eastAsia="Times New Roman" w:hAnsi="Times New Roman" w:cs="Times New Roman"/>
          <w:sz w:val="24"/>
          <w:szCs w:val="24"/>
        </w:rPr>
      </w:pPr>
      <w:r w:rsidRPr="00CE2A90">
        <w:rPr>
          <w:rFonts w:ascii="Times New Roman" w:eastAsia="Times New Roman" w:hAnsi="Times New Roman" w:cs="Times New Roman"/>
          <w:sz w:val="24"/>
          <w:szCs w:val="24"/>
        </w:rPr>
        <w:t>Absences will be deducted as followed:</w:t>
      </w:r>
    </w:p>
    <w:p w:rsidR="00CE2A90" w:rsidRPr="00CE2A90" w:rsidRDefault="00CE2A90" w:rsidP="00CE2A90">
      <w:pPr>
        <w:autoSpaceDE w:val="0"/>
        <w:autoSpaceDN w:val="0"/>
        <w:adjustRightInd w:val="0"/>
        <w:spacing w:after="0" w:line="240" w:lineRule="auto"/>
        <w:jc w:val="both"/>
        <w:divId w:val="210194417"/>
        <w:rPr>
          <w:rFonts w:ascii="Times New Roman" w:eastAsia="Times New Roman" w:hAnsi="Times New Roman" w:cs="Times New Roman"/>
          <w:sz w:val="24"/>
          <w:szCs w:val="24"/>
          <w:highlight w:val="yellow"/>
        </w:rPr>
      </w:pPr>
    </w:p>
    <w:p w:rsidR="00CE2A90" w:rsidRPr="00CE2A90" w:rsidRDefault="00CE2A90" w:rsidP="00CE2A90">
      <w:pPr>
        <w:keepNext/>
        <w:keepLines/>
        <w:autoSpaceDE w:val="0"/>
        <w:autoSpaceDN w:val="0"/>
        <w:adjustRightInd w:val="0"/>
        <w:spacing w:after="0" w:line="240" w:lineRule="auto"/>
        <w:ind w:left="720"/>
        <w:jc w:val="both"/>
        <w:divId w:val="210194417"/>
        <w:rPr>
          <w:rFonts w:ascii="Times New Roman" w:eastAsia="Times New Roman" w:hAnsi="Times New Roman" w:cs="Times New Roman"/>
          <w:sz w:val="24"/>
          <w:szCs w:val="24"/>
        </w:rPr>
      </w:pPr>
      <w:r w:rsidRPr="00CE2A90">
        <w:rPr>
          <w:rFonts w:ascii="Times New Roman" w:eastAsia="Times New Roman" w:hAnsi="Times New Roman" w:cs="Times New Roman"/>
          <w:sz w:val="24"/>
          <w:szCs w:val="24"/>
        </w:rPr>
        <w:t>Absences may be charged against personal leave for the following reasons:</w:t>
      </w:r>
    </w:p>
    <w:p w:rsidR="00CE2A90" w:rsidRPr="00CE2A90" w:rsidRDefault="00CE2A90" w:rsidP="00CE2A90">
      <w:pPr>
        <w:keepNext/>
        <w:keepLines/>
        <w:autoSpaceDE w:val="0"/>
        <w:autoSpaceDN w:val="0"/>
        <w:adjustRightInd w:val="0"/>
        <w:spacing w:after="0" w:line="240" w:lineRule="auto"/>
        <w:jc w:val="both"/>
        <w:divId w:val="210194417"/>
        <w:rPr>
          <w:rFonts w:ascii="Times New Roman" w:eastAsia="Times New Roman" w:hAnsi="Times New Roman" w:cs="Times New Roman"/>
          <w:sz w:val="24"/>
          <w:szCs w:val="24"/>
        </w:rPr>
      </w:pPr>
    </w:p>
    <w:p w:rsidR="00CE2A90" w:rsidRPr="00CE2A90" w:rsidRDefault="00CE2A90" w:rsidP="00CE2A90">
      <w:pPr>
        <w:keepLines/>
        <w:tabs>
          <w:tab w:val="left" w:pos="-1440"/>
        </w:tabs>
        <w:autoSpaceDE w:val="0"/>
        <w:autoSpaceDN w:val="0"/>
        <w:adjustRightInd w:val="0"/>
        <w:spacing w:after="0" w:line="240" w:lineRule="auto"/>
        <w:ind w:left="1440" w:hanging="720"/>
        <w:jc w:val="both"/>
        <w:divId w:val="210194417"/>
        <w:rPr>
          <w:rFonts w:ascii="Times New Roman" w:eastAsia="Times New Roman" w:hAnsi="Times New Roman" w:cs="Times New Roman"/>
          <w:sz w:val="24"/>
          <w:szCs w:val="24"/>
        </w:rPr>
      </w:pPr>
      <w:r w:rsidRPr="00CE2A90">
        <w:rPr>
          <w:rFonts w:ascii="Times New Roman" w:eastAsia="Times New Roman" w:hAnsi="Times New Roman" w:cs="Times New Roman"/>
          <w:sz w:val="24"/>
          <w:szCs w:val="24"/>
        </w:rPr>
        <w:t>a.</w:t>
      </w:r>
      <w:r w:rsidRPr="00CE2A90">
        <w:rPr>
          <w:rFonts w:ascii="Times New Roman" w:eastAsia="Times New Roman" w:hAnsi="Times New Roman" w:cs="Times New Roman"/>
          <w:sz w:val="24"/>
          <w:szCs w:val="24"/>
        </w:rPr>
        <w:tab/>
        <w:t>Illness, injury or incapacity of the employee.  The Board reserves the right to require a healthcare provider's certification attesting to the illness or incapacity of the claimant and/or inclusive dates of the employee's incapacitation.  FMLA health certification procedures apply to FMLA-qualifying absences, even if such absences are paid sick leave.</w:t>
      </w:r>
    </w:p>
    <w:p w:rsidR="00CE2A90" w:rsidRPr="00CE2A90" w:rsidRDefault="00CE2A90" w:rsidP="00CE2A90">
      <w:pPr>
        <w:autoSpaceDE w:val="0"/>
        <w:autoSpaceDN w:val="0"/>
        <w:adjustRightInd w:val="0"/>
        <w:spacing w:after="0" w:line="240" w:lineRule="auto"/>
        <w:jc w:val="both"/>
        <w:divId w:val="210194417"/>
        <w:rPr>
          <w:rFonts w:ascii="Times New Roman" w:eastAsia="Times New Roman" w:hAnsi="Times New Roman" w:cs="Times New Roman"/>
          <w:sz w:val="24"/>
          <w:szCs w:val="24"/>
        </w:rPr>
      </w:pPr>
    </w:p>
    <w:p w:rsidR="00CE2A90" w:rsidRPr="00CE2A90" w:rsidRDefault="00CE2A90" w:rsidP="00CE2A90">
      <w:pPr>
        <w:tabs>
          <w:tab w:val="left" w:pos="-1440"/>
        </w:tabs>
        <w:autoSpaceDE w:val="0"/>
        <w:autoSpaceDN w:val="0"/>
        <w:adjustRightInd w:val="0"/>
        <w:spacing w:after="0" w:line="240" w:lineRule="auto"/>
        <w:ind w:left="1440" w:hanging="720"/>
        <w:jc w:val="both"/>
        <w:divId w:val="210194417"/>
        <w:rPr>
          <w:rFonts w:ascii="Times New Roman" w:eastAsia="Times New Roman" w:hAnsi="Times New Roman" w:cs="Times New Roman"/>
          <w:sz w:val="24"/>
          <w:szCs w:val="24"/>
        </w:rPr>
      </w:pPr>
      <w:r w:rsidRPr="00CE2A90">
        <w:rPr>
          <w:rFonts w:ascii="Times New Roman" w:eastAsia="Times New Roman" w:hAnsi="Times New Roman" w:cs="Times New Roman"/>
          <w:sz w:val="24"/>
          <w:szCs w:val="24"/>
        </w:rPr>
        <w:t>b.</w:t>
      </w:r>
      <w:r w:rsidRPr="00CE2A90">
        <w:rPr>
          <w:rFonts w:ascii="Times New Roman" w:eastAsia="Times New Roman" w:hAnsi="Times New Roman" w:cs="Times New Roman"/>
          <w:sz w:val="24"/>
          <w:szCs w:val="24"/>
        </w:rPr>
        <w:tab/>
        <w:t>Illness, injury or incapacity of a member of the immediate family.  The Board defines "immediate family" to include:</w:t>
      </w:r>
    </w:p>
    <w:p w:rsidR="00CE2A90" w:rsidRPr="00CE2A90" w:rsidRDefault="00CE2A90" w:rsidP="00CE2A90">
      <w:pPr>
        <w:autoSpaceDE w:val="0"/>
        <w:autoSpaceDN w:val="0"/>
        <w:adjustRightInd w:val="0"/>
        <w:spacing w:after="0" w:line="240" w:lineRule="auto"/>
        <w:jc w:val="both"/>
        <w:divId w:val="210194417"/>
        <w:rPr>
          <w:rFonts w:ascii="Times New Roman" w:eastAsia="Times New Roman" w:hAnsi="Times New Roman" w:cs="Times New Roman"/>
          <w:sz w:val="24"/>
          <w:szCs w:val="24"/>
        </w:rPr>
      </w:pPr>
    </w:p>
    <w:p w:rsidR="00CE2A90" w:rsidRPr="00CE2A90" w:rsidRDefault="00CE2A90" w:rsidP="00CE2A90">
      <w:pPr>
        <w:widowControl w:val="0"/>
        <w:numPr>
          <w:ilvl w:val="0"/>
          <w:numId w:val="5"/>
        </w:numPr>
        <w:tabs>
          <w:tab w:val="left" w:pos="-1440"/>
        </w:tabs>
        <w:autoSpaceDE w:val="0"/>
        <w:autoSpaceDN w:val="0"/>
        <w:adjustRightInd w:val="0"/>
        <w:spacing w:after="0" w:line="240" w:lineRule="auto"/>
        <w:jc w:val="both"/>
        <w:divId w:val="210194417"/>
        <w:rPr>
          <w:rFonts w:ascii="Times New Roman" w:eastAsia="Times New Roman" w:hAnsi="Times New Roman" w:cs="Times New Roman"/>
          <w:sz w:val="24"/>
          <w:szCs w:val="24"/>
        </w:rPr>
      </w:pPr>
      <w:r w:rsidRPr="00CE2A90">
        <w:rPr>
          <w:rFonts w:ascii="Times New Roman" w:eastAsia="Times New Roman" w:hAnsi="Times New Roman" w:cs="Times New Roman"/>
          <w:sz w:val="24"/>
          <w:szCs w:val="24"/>
        </w:rPr>
        <w:t>The employee's spouse.</w:t>
      </w:r>
    </w:p>
    <w:p w:rsidR="00CE2A90" w:rsidRPr="00CE2A90" w:rsidRDefault="00CE2A90" w:rsidP="00CE2A90">
      <w:pPr>
        <w:autoSpaceDE w:val="0"/>
        <w:autoSpaceDN w:val="0"/>
        <w:adjustRightInd w:val="0"/>
        <w:spacing w:after="0" w:line="240" w:lineRule="auto"/>
        <w:jc w:val="both"/>
        <w:divId w:val="210194417"/>
        <w:rPr>
          <w:rFonts w:ascii="Times New Roman" w:eastAsia="Times New Roman" w:hAnsi="Times New Roman" w:cs="Times New Roman"/>
          <w:sz w:val="24"/>
          <w:szCs w:val="24"/>
        </w:rPr>
      </w:pPr>
    </w:p>
    <w:p w:rsidR="00CE2A90" w:rsidRPr="00CE2A90" w:rsidRDefault="00CE2A90" w:rsidP="00CE2A90">
      <w:pPr>
        <w:widowControl w:val="0"/>
        <w:numPr>
          <w:ilvl w:val="0"/>
          <w:numId w:val="5"/>
        </w:numPr>
        <w:tabs>
          <w:tab w:val="left" w:pos="-1440"/>
        </w:tabs>
        <w:autoSpaceDE w:val="0"/>
        <w:autoSpaceDN w:val="0"/>
        <w:adjustRightInd w:val="0"/>
        <w:spacing w:after="0" w:line="240" w:lineRule="auto"/>
        <w:jc w:val="both"/>
        <w:divId w:val="210194417"/>
        <w:rPr>
          <w:rFonts w:ascii="Times New Roman" w:eastAsia="Times New Roman" w:hAnsi="Times New Roman" w:cs="Times New Roman"/>
          <w:sz w:val="24"/>
          <w:szCs w:val="24"/>
        </w:rPr>
      </w:pPr>
      <w:r w:rsidRPr="00CE2A90">
        <w:rPr>
          <w:rFonts w:ascii="Times New Roman" w:eastAsia="Times New Roman" w:hAnsi="Times New Roman" w:cs="Times New Roman"/>
          <w:sz w:val="24"/>
          <w:szCs w:val="24"/>
        </w:rPr>
        <w:t>The following relatives of the employee or the employee's spouse: parents, children, children's spouses, grandparents, grandchildren, siblings and any other family member residing with the employee.</w:t>
      </w:r>
    </w:p>
    <w:p w:rsidR="00CE2A90" w:rsidRPr="00CE2A90" w:rsidRDefault="00CE2A90" w:rsidP="00CE2A90">
      <w:pPr>
        <w:autoSpaceDE w:val="0"/>
        <w:autoSpaceDN w:val="0"/>
        <w:adjustRightInd w:val="0"/>
        <w:spacing w:after="0" w:line="240" w:lineRule="auto"/>
        <w:jc w:val="both"/>
        <w:divId w:val="210194417"/>
        <w:rPr>
          <w:rFonts w:ascii="Times New Roman" w:eastAsia="Times New Roman" w:hAnsi="Times New Roman" w:cs="Times New Roman"/>
          <w:sz w:val="24"/>
          <w:szCs w:val="24"/>
        </w:rPr>
      </w:pPr>
    </w:p>
    <w:p w:rsidR="00CE2A90" w:rsidRPr="00CE2A90" w:rsidRDefault="00CE2A90" w:rsidP="00CE2A90">
      <w:pPr>
        <w:widowControl w:val="0"/>
        <w:numPr>
          <w:ilvl w:val="0"/>
          <w:numId w:val="5"/>
        </w:numPr>
        <w:tabs>
          <w:tab w:val="left" w:pos="-1440"/>
        </w:tabs>
        <w:autoSpaceDE w:val="0"/>
        <w:autoSpaceDN w:val="0"/>
        <w:adjustRightInd w:val="0"/>
        <w:spacing w:after="0" w:line="240" w:lineRule="auto"/>
        <w:jc w:val="both"/>
        <w:divId w:val="210194417"/>
        <w:rPr>
          <w:rFonts w:ascii="Times New Roman" w:eastAsia="Times New Roman" w:hAnsi="Times New Roman" w:cs="Times New Roman"/>
          <w:sz w:val="24"/>
          <w:szCs w:val="24"/>
        </w:rPr>
      </w:pPr>
      <w:r w:rsidRPr="00CE2A90">
        <w:rPr>
          <w:rFonts w:ascii="Times New Roman" w:eastAsia="Times New Roman" w:hAnsi="Times New Roman" w:cs="Times New Roman"/>
          <w:sz w:val="24"/>
          <w:szCs w:val="24"/>
        </w:rPr>
        <w:t>Any other person over whom the employee has legal guardianship or for whom the employee has power of attorney and is the primary caregiver.</w:t>
      </w:r>
    </w:p>
    <w:p w:rsidR="00CE2A90" w:rsidRPr="00CE2A90" w:rsidRDefault="00CE2A90" w:rsidP="00CE2A90">
      <w:pPr>
        <w:autoSpaceDE w:val="0"/>
        <w:autoSpaceDN w:val="0"/>
        <w:adjustRightInd w:val="0"/>
        <w:spacing w:after="0" w:line="240" w:lineRule="auto"/>
        <w:jc w:val="both"/>
        <w:divId w:val="210194417"/>
        <w:rPr>
          <w:rFonts w:ascii="Times New Roman" w:eastAsia="Times New Roman" w:hAnsi="Times New Roman" w:cs="Times New Roman"/>
          <w:sz w:val="24"/>
          <w:szCs w:val="24"/>
        </w:rPr>
      </w:pPr>
    </w:p>
    <w:p w:rsidR="00CE2A90" w:rsidRPr="00CE2A90" w:rsidRDefault="00CE2A90" w:rsidP="00CE2A90">
      <w:pPr>
        <w:autoSpaceDE w:val="0"/>
        <w:autoSpaceDN w:val="0"/>
        <w:adjustRightInd w:val="0"/>
        <w:spacing w:after="0" w:line="240" w:lineRule="auto"/>
        <w:ind w:left="1440"/>
        <w:jc w:val="both"/>
        <w:divId w:val="210194417"/>
        <w:rPr>
          <w:rFonts w:ascii="Times New Roman" w:eastAsia="Times New Roman" w:hAnsi="Times New Roman" w:cs="Times New Roman"/>
          <w:sz w:val="24"/>
          <w:szCs w:val="24"/>
        </w:rPr>
      </w:pPr>
      <w:r w:rsidRPr="00CE2A90">
        <w:rPr>
          <w:rFonts w:ascii="Times New Roman" w:eastAsia="Times New Roman" w:hAnsi="Times New Roman" w:cs="Times New Roman"/>
          <w:sz w:val="24"/>
          <w:szCs w:val="24"/>
        </w:rPr>
        <w:t>(Note:  "Family" for FMLA purposes is more limited.)</w:t>
      </w:r>
    </w:p>
    <w:p w:rsidR="00CE2A90" w:rsidRPr="00CE2A90" w:rsidRDefault="00CE2A90" w:rsidP="00CE2A90">
      <w:pPr>
        <w:autoSpaceDE w:val="0"/>
        <w:autoSpaceDN w:val="0"/>
        <w:adjustRightInd w:val="0"/>
        <w:spacing w:after="0" w:line="240" w:lineRule="auto"/>
        <w:jc w:val="both"/>
        <w:divId w:val="210194417"/>
        <w:rPr>
          <w:rFonts w:ascii="Times New Roman" w:eastAsia="Times New Roman" w:hAnsi="Times New Roman" w:cs="Times New Roman"/>
          <w:sz w:val="24"/>
          <w:szCs w:val="24"/>
        </w:rPr>
      </w:pPr>
    </w:p>
    <w:p w:rsidR="00CE2A90" w:rsidRPr="00CE2A90" w:rsidRDefault="00CE2A90" w:rsidP="00CE2A90">
      <w:pPr>
        <w:tabs>
          <w:tab w:val="left" w:pos="-1440"/>
        </w:tabs>
        <w:autoSpaceDE w:val="0"/>
        <w:autoSpaceDN w:val="0"/>
        <w:adjustRightInd w:val="0"/>
        <w:spacing w:after="0" w:line="240" w:lineRule="auto"/>
        <w:ind w:left="1440" w:hanging="720"/>
        <w:jc w:val="both"/>
        <w:divId w:val="210194417"/>
        <w:rPr>
          <w:rFonts w:ascii="Times New Roman" w:eastAsia="Times New Roman" w:hAnsi="Times New Roman" w:cs="Times New Roman"/>
          <w:sz w:val="24"/>
          <w:szCs w:val="24"/>
        </w:rPr>
      </w:pPr>
      <w:r w:rsidRPr="00CE2A90">
        <w:rPr>
          <w:rFonts w:ascii="Times New Roman" w:eastAsia="Times New Roman" w:hAnsi="Times New Roman" w:cs="Times New Roman"/>
          <w:sz w:val="24"/>
          <w:szCs w:val="24"/>
        </w:rPr>
        <w:t>c.</w:t>
      </w:r>
      <w:r w:rsidRPr="00CE2A90">
        <w:rPr>
          <w:rFonts w:ascii="Times New Roman" w:eastAsia="Times New Roman" w:hAnsi="Times New Roman" w:cs="Times New Roman"/>
          <w:sz w:val="24"/>
          <w:szCs w:val="24"/>
        </w:rPr>
        <w:tab/>
        <w:t>Illness, injury or incapacity of other relatives, with permission granted by the superintendent.</w:t>
      </w:r>
    </w:p>
    <w:p w:rsidR="00CE2A90" w:rsidRPr="00CE2A90" w:rsidRDefault="00CE2A90" w:rsidP="00CE2A90">
      <w:pPr>
        <w:autoSpaceDE w:val="0"/>
        <w:autoSpaceDN w:val="0"/>
        <w:adjustRightInd w:val="0"/>
        <w:spacing w:after="0" w:line="240" w:lineRule="auto"/>
        <w:jc w:val="both"/>
        <w:divId w:val="210194417"/>
        <w:rPr>
          <w:rFonts w:ascii="Times New Roman" w:eastAsia="Times New Roman" w:hAnsi="Times New Roman" w:cs="Times New Roman"/>
          <w:sz w:val="24"/>
          <w:szCs w:val="24"/>
        </w:rPr>
      </w:pPr>
    </w:p>
    <w:p w:rsidR="00CE2A90" w:rsidRPr="00CE2A90" w:rsidRDefault="00CE2A90" w:rsidP="00CE2A90">
      <w:pPr>
        <w:tabs>
          <w:tab w:val="left" w:pos="-1440"/>
        </w:tabs>
        <w:autoSpaceDE w:val="0"/>
        <w:autoSpaceDN w:val="0"/>
        <w:adjustRightInd w:val="0"/>
        <w:spacing w:after="0" w:line="240" w:lineRule="auto"/>
        <w:ind w:left="1440" w:hanging="720"/>
        <w:jc w:val="both"/>
        <w:divId w:val="210194417"/>
        <w:rPr>
          <w:rFonts w:ascii="Times New Roman" w:eastAsia="Times New Roman" w:hAnsi="Times New Roman" w:cs="Times New Roman"/>
          <w:sz w:val="24"/>
          <w:szCs w:val="24"/>
        </w:rPr>
      </w:pPr>
      <w:r w:rsidRPr="00CE2A90">
        <w:rPr>
          <w:rFonts w:ascii="Times New Roman" w:eastAsia="Times New Roman" w:hAnsi="Times New Roman" w:cs="Times New Roman"/>
          <w:sz w:val="24"/>
          <w:szCs w:val="24"/>
        </w:rPr>
        <w:t>d.</w:t>
      </w:r>
      <w:r w:rsidRPr="00CE2A90">
        <w:rPr>
          <w:rFonts w:ascii="Times New Roman" w:eastAsia="Times New Roman" w:hAnsi="Times New Roman" w:cs="Times New Roman"/>
          <w:sz w:val="24"/>
          <w:szCs w:val="24"/>
        </w:rPr>
        <w:tab/>
        <w:t>Pregnancy, childbirth and adoption leave in accordance with this policy.</w:t>
      </w:r>
    </w:p>
    <w:p w:rsidR="00CE2A90" w:rsidRPr="00CE2A90" w:rsidRDefault="00CE2A90" w:rsidP="00CE2A90">
      <w:pPr>
        <w:autoSpaceDE w:val="0"/>
        <w:autoSpaceDN w:val="0"/>
        <w:adjustRightInd w:val="0"/>
        <w:spacing w:after="0" w:line="240" w:lineRule="auto"/>
        <w:jc w:val="both"/>
        <w:divId w:val="210194417"/>
        <w:rPr>
          <w:rFonts w:ascii="Times New Roman" w:eastAsia="Times New Roman" w:hAnsi="Times New Roman" w:cs="Times New Roman"/>
          <w:sz w:val="24"/>
          <w:szCs w:val="24"/>
        </w:rPr>
      </w:pPr>
    </w:p>
    <w:p w:rsidR="00CE2A90" w:rsidRPr="00CE2A90" w:rsidRDefault="00CE2A90" w:rsidP="00CE2A90">
      <w:pPr>
        <w:autoSpaceDE w:val="0"/>
        <w:autoSpaceDN w:val="0"/>
        <w:adjustRightInd w:val="0"/>
        <w:spacing w:after="0" w:line="240" w:lineRule="auto"/>
        <w:ind w:left="720"/>
        <w:jc w:val="both"/>
        <w:divId w:val="210194417"/>
        <w:rPr>
          <w:rFonts w:ascii="Times New Roman" w:eastAsia="Times New Roman" w:hAnsi="Times New Roman" w:cs="Times New Roman"/>
          <w:sz w:val="24"/>
          <w:szCs w:val="24"/>
        </w:rPr>
      </w:pPr>
      <w:r w:rsidRPr="00CE2A90">
        <w:rPr>
          <w:rFonts w:ascii="Times New Roman" w:eastAsia="Times New Roman" w:hAnsi="Times New Roman" w:cs="Times New Roman"/>
          <w:sz w:val="24"/>
          <w:szCs w:val="24"/>
        </w:rPr>
        <w:t>Staff members who are ill are encouraged to stay home to promote healing and reduce the risk of infecting others, especially during a pandemic or other significant health event.  In the event of a pandemic or other significant health event, schools may be closed to all staff and students or just students.  If schools are closed only to students, staff members are expected to work regular schedules or use appropriate leave.</w:t>
      </w:r>
    </w:p>
    <w:p w:rsidR="00CE2A90" w:rsidRPr="00CE2A90" w:rsidRDefault="00CE2A90" w:rsidP="00CE2A90">
      <w:pPr>
        <w:autoSpaceDE w:val="0"/>
        <w:autoSpaceDN w:val="0"/>
        <w:adjustRightInd w:val="0"/>
        <w:spacing w:after="0" w:line="240" w:lineRule="auto"/>
        <w:jc w:val="both"/>
        <w:divId w:val="210194417"/>
        <w:rPr>
          <w:rFonts w:ascii="Times New Roman" w:eastAsia="Times New Roman" w:hAnsi="Times New Roman" w:cs="Times New Roman"/>
          <w:sz w:val="24"/>
          <w:szCs w:val="24"/>
        </w:rPr>
      </w:pPr>
    </w:p>
    <w:p w:rsidR="00CE2A90" w:rsidRPr="00CE2A90" w:rsidRDefault="00CE2A90" w:rsidP="00CE2A90">
      <w:pPr>
        <w:autoSpaceDE w:val="0"/>
        <w:autoSpaceDN w:val="0"/>
        <w:adjustRightInd w:val="0"/>
        <w:spacing w:after="0" w:line="240" w:lineRule="auto"/>
        <w:ind w:left="720"/>
        <w:jc w:val="both"/>
        <w:divId w:val="210194417"/>
        <w:rPr>
          <w:rFonts w:ascii="Times New Roman" w:eastAsia="Times New Roman" w:hAnsi="Times New Roman" w:cs="Times New Roman"/>
          <w:sz w:val="24"/>
          <w:szCs w:val="24"/>
        </w:rPr>
      </w:pPr>
      <w:r w:rsidRPr="00CE2A90">
        <w:rPr>
          <w:rFonts w:ascii="Times New Roman" w:eastAsia="Times New Roman" w:hAnsi="Times New Roman" w:cs="Times New Roman"/>
          <w:sz w:val="24"/>
          <w:szCs w:val="24"/>
        </w:rPr>
        <w:t>A district employee may not use personal leave during the period the employee receives Workers' Compensation for time lost to work-related incidents.</w:t>
      </w:r>
    </w:p>
    <w:p w:rsidR="00CE2A90" w:rsidRPr="00CE2A90" w:rsidRDefault="00CE2A90" w:rsidP="00CE2A90">
      <w:pPr>
        <w:autoSpaceDE w:val="0"/>
        <w:autoSpaceDN w:val="0"/>
        <w:adjustRightInd w:val="0"/>
        <w:spacing w:after="0" w:line="240" w:lineRule="auto"/>
        <w:jc w:val="both"/>
        <w:divId w:val="210194417"/>
        <w:rPr>
          <w:rFonts w:ascii="Times New Roman" w:eastAsia="Times New Roman" w:hAnsi="Times New Roman" w:cs="Times New Roman"/>
          <w:sz w:val="24"/>
          <w:szCs w:val="24"/>
        </w:rPr>
      </w:pPr>
    </w:p>
    <w:p w:rsidR="00CE2A90" w:rsidRPr="00CE2A90" w:rsidRDefault="00CE2A90" w:rsidP="00CE2A90">
      <w:pPr>
        <w:autoSpaceDE w:val="0"/>
        <w:autoSpaceDN w:val="0"/>
        <w:adjustRightInd w:val="0"/>
        <w:spacing w:after="0" w:line="240" w:lineRule="auto"/>
        <w:ind w:left="720"/>
        <w:jc w:val="both"/>
        <w:divId w:val="210194417"/>
        <w:rPr>
          <w:rFonts w:ascii="Times New Roman" w:eastAsia="Times New Roman" w:hAnsi="Times New Roman" w:cs="Times New Roman"/>
          <w:sz w:val="24"/>
          <w:szCs w:val="24"/>
        </w:rPr>
      </w:pPr>
      <w:r w:rsidRPr="00CE2A90">
        <w:rPr>
          <w:rFonts w:ascii="Times New Roman" w:eastAsia="Times New Roman" w:hAnsi="Times New Roman" w:cs="Times New Roman"/>
          <w:sz w:val="24"/>
          <w:szCs w:val="24"/>
        </w:rPr>
        <w:t>Any certificated employee who is a member of a retirement system shall remain a member during any period of leave under sick leave provisions of the district or under Workers' Compensation.  The employee shall also receive creditable service credit for such leave time if the employee makes contributions to the system equal to the amount of contributions that he or she would have made had he or she been on active service status.</w:t>
      </w:r>
    </w:p>
    <w:p w:rsidR="00CE2A90" w:rsidRPr="00CE2A90" w:rsidRDefault="00CE2A90" w:rsidP="00CE2A90">
      <w:pPr>
        <w:autoSpaceDE w:val="0"/>
        <w:autoSpaceDN w:val="0"/>
        <w:adjustRightInd w:val="0"/>
        <w:spacing w:after="0" w:line="240" w:lineRule="auto"/>
        <w:jc w:val="both"/>
        <w:divId w:val="210194417"/>
        <w:rPr>
          <w:rFonts w:ascii="Times New Roman" w:eastAsia="Times New Roman" w:hAnsi="Times New Roman" w:cs="Times New Roman"/>
          <w:sz w:val="24"/>
          <w:szCs w:val="24"/>
          <w:highlight w:val="yellow"/>
        </w:rPr>
      </w:pPr>
    </w:p>
    <w:p w:rsidR="00CE2A90" w:rsidRPr="00CE2A90" w:rsidRDefault="00CE2A90" w:rsidP="00CE2A90">
      <w:pPr>
        <w:autoSpaceDE w:val="0"/>
        <w:autoSpaceDN w:val="0"/>
        <w:adjustRightInd w:val="0"/>
        <w:spacing w:after="0" w:line="240" w:lineRule="auto"/>
        <w:ind w:left="720"/>
        <w:jc w:val="both"/>
        <w:divId w:val="210194417"/>
        <w:rPr>
          <w:rFonts w:ascii="Times New Roman" w:eastAsia="Times New Roman" w:hAnsi="Times New Roman" w:cs="Times New Roman"/>
          <w:sz w:val="24"/>
          <w:szCs w:val="24"/>
        </w:rPr>
      </w:pPr>
      <w:r w:rsidRPr="00CE2A90">
        <w:rPr>
          <w:rFonts w:ascii="Times New Roman" w:eastAsia="Times New Roman" w:hAnsi="Times New Roman" w:cs="Times New Roman"/>
          <w:sz w:val="24"/>
          <w:szCs w:val="24"/>
        </w:rPr>
        <w:t>Absences may also be charged against personal leave for the following reasons:</w:t>
      </w:r>
    </w:p>
    <w:p w:rsidR="00CE2A90" w:rsidRPr="00CE2A90" w:rsidRDefault="00CE2A90" w:rsidP="00CE2A90">
      <w:pPr>
        <w:autoSpaceDE w:val="0"/>
        <w:autoSpaceDN w:val="0"/>
        <w:adjustRightInd w:val="0"/>
        <w:spacing w:after="0" w:line="240" w:lineRule="auto"/>
        <w:jc w:val="both"/>
        <w:divId w:val="210194417"/>
        <w:rPr>
          <w:rFonts w:ascii="Times New Roman" w:eastAsia="Times New Roman" w:hAnsi="Times New Roman" w:cs="Times New Roman"/>
          <w:sz w:val="24"/>
          <w:szCs w:val="24"/>
        </w:rPr>
      </w:pPr>
    </w:p>
    <w:p w:rsidR="00CE2A90" w:rsidRPr="00CE2A90" w:rsidRDefault="00CE2A90" w:rsidP="00CE2A90">
      <w:pPr>
        <w:tabs>
          <w:tab w:val="left" w:pos="-1440"/>
        </w:tabs>
        <w:autoSpaceDE w:val="0"/>
        <w:autoSpaceDN w:val="0"/>
        <w:adjustRightInd w:val="0"/>
        <w:spacing w:after="0" w:line="240" w:lineRule="auto"/>
        <w:ind w:left="1440" w:hanging="720"/>
        <w:jc w:val="both"/>
        <w:divId w:val="210194417"/>
        <w:rPr>
          <w:rFonts w:ascii="Times New Roman" w:eastAsia="Times New Roman" w:hAnsi="Times New Roman" w:cs="Times New Roman"/>
          <w:sz w:val="24"/>
          <w:szCs w:val="24"/>
        </w:rPr>
      </w:pPr>
      <w:r w:rsidRPr="00CE2A90">
        <w:rPr>
          <w:rFonts w:ascii="Times New Roman" w:eastAsia="Times New Roman" w:hAnsi="Times New Roman" w:cs="Times New Roman"/>
          <w:sz w:val="24"/>
          <w:szCs w:val="24"/>
        </w:rPr>
        <w:t>a.</w:t>
      </w:r>
      <w:r w:rsidRPr="00CE2A90">
        <w:rPr>
          <w:rFonts w:ascii="Times New Roman" w:eastAsia="Times New Roman" w:hAnsi="Times New Roman" w:cs="Times New Roman"/>
          <w:sz w:val="24"/>
          <w:szCs w:val="24"/>
        </w:rPr>
        <w:tab/>
        <w:t>Tax investigation.</w:t>
      </w:r>
    </w:p>
    <w:p w:rsidR="00CE2A90" w:rsidRPr="00CE2A90" w:rsidRDefault="00CE2A90" w:rsidP="00CE2A90">
      <w:pPr>
        <w:autoSpaceDE w:val="0"/>
        <w:autoSpaceDN w:val="0"/>
        <w:adjustRightInd w:val="0"/>
        <w:spacing w:after="0" w:line="240" w:lineRule="auto"/>
        <w:jc w:val="both"/>
        <w:divId w:val="210194417"/>
        <w:rPr>
          <w:rFonts w:ascii="Times New Roman" w:eastAsia="Times New Roman" w:hAnsi="Times New Roman" w:cs="Times New Roman"/>
          <w:sz w:val="24"/>
          <w:szCs w:val="24"/>
        </w:rPr>
      </w:pPr>
    </w:p>
    <w:p w:rsidR="00CE2A90" w:rsidRPr="00CE2A90" w:rsidRDefault="00CE2A90" w:rsidP="00CE2A90">
      <w:pPr>
        <w:tabs>
          <w:tab w:val="left" w:pos="-1440"/>
        </w:tabs>
        <w:autoSpaceDE w:val="0"/>
        <w:autoSpaceDN w:val="0"/>
        <w:adjustRightInd w:val="0"/>
        <w:spacing w:after="0" w:line="240" w:lineRule="auto"/>
        <w:ind w:left="1440" w:hanging="720"/>
        <w:jc w:val="both"/>
        <w:divId w:val="210194417"/>
        <w:rPr>
          <w:rFonts w:ascii="Times New Roman" w:eastAsia="Times New Roman" w:hAnsi="Times New Roman" w:cs="Times New Roman"/>
          <w:sz w:val="24"/>
          <w:szCs w:val="24"/>
        </w:rPr>
      </w:pPr>
      <w:r w:rsidRPr="00CE2A90">
        <w:rPr>
          <w:rFonts w:ascii="Times New Roman" w:eastAsia="Times New Roman" w:hAnsi="Times New Roman" w:cs="Times New Roman"/>
          <w:sz w:val="24"/>
          <w:szCs w:val="24"/>
        </w:rPr>
        <w:t>b.</w:t>
      </w:r>
      <w:r w:rsidRPr="00CE2A90">
        <w:rPr>
          <w:rFonts w:ascii="Times New Roman" w:eastAsia="Times New Roman" w:hAnsi="Times New Roman" w:cs="Times New Roman"/>
          <w:sz w:val="24"/>
          <w:szCs w:val="24"/>
        </w:rPr>
        <w:tab/>
        <w:t>Court appearances, unless applicable law or policy provides for paid leave.</w:t>
      </w:r>
    </w:p>
    <w:p w:rsidR="00CE2A90" w:rsidRPr="00CE2A90" w:rsidRDefault="00CE2A90" w:rsidP="00CE2A90">
      <w:pPr>
        <w:autoSpaceDE w:val="0"/>
        <w:autoSpaceDN w:val="0"/>
        <w:adjustRightInd w:val="0"/>
        <w:spacing w:after="0" w:line="240" w:lineRule="auto"/>
        <w:jc w:val="both"/>
        <w:divId w:val="210194417"/>
        <w:rPr>
          <w:rFonts w:ascii="Times New Roman" w:eastAsia="Times New Roman" w:hAnsi="Times New Roman" w:cs="Times New Roman"/>
          <w:sz w:val="24"/>
          <w:szCs w:val="24"/>
        </w:rPr>
      </w:pPr>
    </w:p>
    <w:p w:rsidR="00CE2A90" w:rsidRPr="00CE2A90" w:rsidRDefault="00CE2A90" w:rsidP="00CE2A90">
      <w:pPr>
        <w:tabs>
          <w:tab w:val="left" w:pos="-1440"/>
        </w:tabs>
        <w:autoSpaceDE w:val="0"/>
        <w:autoSpaceDN w:val="0"/>
        <w:adjustRightInd w:val="0"/>
        <w:spacing w:after="0" w:line="240" w:lineRule="auto"/>
        <w:ind w:left="1440" w:hanging="720"/>
        <w:jc w:val="both"/>
        <w:divId w:val="210194417"/>
        <w:rPr>
          <w:rFonts w:ascii="Times New Roman" w:eastAsia="Times New Roman" w:hAnsi="Times New Roman" w:cs="Times New Roman"/>
          <w:sz w:val="24"/>
          <w:szCs w:val="24"/>
        </w:rPr>
      </w:pPr>
      <w:r w:rsidRPr="00CE2A90">
        <w:rPr>
          <w:rFonts w:ascii="Times New Roman" w:eastAsia="Times New Roman" w:hAnsi="Times New Roman" w:cs="Times New Roman"/>
          <w:sz w:val="24"/>
          <w:szCs w:val="24"/>
        </w:rPr>
        <w:t>c.</w:t>
      </w:r>
      <w:r w:rsidRPr="00CE2A90">
        <w:rPr>
          <w:rFonts w:ascii="Times New Roman" w:eastAsia="Times New Roman" w:hAnsi="Times New Roman" w:cs="Times New Roman"/>
          <w:sz w:val="24"/>
          <w:szCs w:val="24"/>
        </w:rPr>
        <w:tab/>
        <w:t>Wedding, graduation or funeral.</w:t>
      </w:r>
    </w:p>
    <w:p w:rsidR="00CE2A90" w:rsidRPr="00CE2A90" w:rsidRDefault="00CE2A90" w:rsidP="00CE2A90">
      <w:pPr>
        <w:autoSpaceDE w:val="0"/>
        <w:autoSpaceDN w:val="0"/>
        <w:adjustRightInd w:val="0"/>
        <w:spacing w:after="0" w:line="240" w:lineRule="auto"/>
        <w:jc w:val="both"/>
        <w:divId w:val="210194417"/>
        <w:rPr>
          <w:rFonts w:ascii="Times New Roman" w:eastAsia="Times New Roman" w:hAnsi="Times New Roman" w:cs="Times New Roman"/>
          <w:sz w:val="24"/>
          <w:szCs w:val="24"/>
        </w:rPr>
      </w:pPr>
    </w:p>
    <w:p w:rsidR="00CE2A90" w:rsidRPr="00CE2A90" w:rsidRDefault="00CE2A90" w:rsidP="00CE2A90">
      <w:pPr>
        <w:tabs>
          <w:tab w:val="left" w:pos="-1440"/>
        </w:tabs>
        <w:autoSpaceDE w:val="0"/>
        <w:autoSpaceDN w:val="0"/>
        <w:adjustRightInd w:val="0"/>
        <w:spacing w:after="0" w:line="240" w:lineRule="auto"/>
        <w:ind w:left="1440" w:hanging="720"/>
        <w:jc w:val="both"/>
        <w:divId w:val="210194417"/>
        <w:rPr>
          <w:rFonts w:ascii="Times New Roman" w:eastAsia="Times New Roman" w:hAnsi="Times New Roman" w:cs="Times New Roman"/>
          <w:sz w:val="24"/>
          <w:szCs w:val="24"/>
        </w:rPr>
      </w:pPr>
      <w:r w:rsidRPr="00CE2A90">
        <w:rPr>
          <w:rFonts w:ascii="Times New Roman" w:eastAsia="Times New Roman" w:hAnsi="Times New Roman" w:cs="Times New Roman"/>
          <w:sz w:val="24"/>
          <w:szCs w:val="24"/>
        </w:rPr>
        <w:t>d.</w:t>
      </w:r>
      <w:r w:rsidRPr="00CE2A90">
        <w:rPr>
          <w:rFonts w:ascii="Times New Roman" w:eastAsia="Times New Roman" w:hAnsi="Times New Roman" w:cs="Times New Roman"/>
          <w:sz w:val="24"/>
          <w:szCs w:val="24"/>
        </w:rPr>
        <w:tab/>
        <w:t>Observance of a religious holiday.</w:t>
      </w:r>
    </w:p>
    <w:p w:rsidR="00CE2A90" w:rsidRPr="00CE2A90" w:rsidRDefault="00CE2A90" w:rsidP="00CE2A90">
      <w:pPr>
        <w:autoSpaceDE w:val="0"/>
        <w:autoSpaceDN w:val="0"/>
        <w:adjustRightInd w:val="0"/>
        <w:spacing w:after="0" w:line="240" w:lineRule="auto"/>
        <w:jc w:val="both"/>
        <w:divId w:val="210194417"/>
        <w:rPr>
          <w:rFonts w:ascii="Times New Roman" w:eastAsia="Times New Roman" w:hAnsi="Times New Roman" w:cs="Times New Roman"/>
          <w:sz w:val="24"/>
          <w:szCs w:val="24"/>
        </w:rPr>
      </w:pPr>
    </w:p>
    <w:p w:rsidR="00CE2A90" w:rsidRPr="00CE2A90" w:rsidRDefault="00CE2A90" w:rsidP="00CE2A90">
      <w:pPr>
        <w:tabs>
          <w:tab w:val="left" w:pos="-1440"/>
        </w:tabs>
        <w:autoSpaceDE w:val="0"/>
        <w:autoSpaceDN w:val="0"/>
        <w:adjustRightInd w:val="0"/>
        <w:spacing w:after="0" w:line="240" w:lineRule="auto"/>
        <w:ind w:left="1440" w:hanging="720"/>
        <w:jc w:val="both"/>
        <w:divId w:val="210194417"/>
        <w:rPr>
          <w:rFonts w:ascii="Times New Roman" w:eastAsia="Times New Roman" w:hAnsi="Times New Roman" w:cs="Times New Roman"/>
          <w:sz w:val="24"/>
          <w:szCs w:val="24"/>
        </w:rPr>
      </w:pPr>
      <w:r w:rsidRPr="00CE2A90">
        <w:rPr>
          <w:rFonts w:ascii="Times New Roman" w:eastAsia="Times New Roman" w:hAnsi="Times New Roman" w:cs="Times New Roman"/>
          <w:sz w:val="24"/>
          <w:szCs w:val="24"/>
        </w:rPr>
        <w:t>e.</w:t>
      </w:r>
      <w:r w:rsidRPr="00CE2A90">
        <w:rPr>
          <w:rFonts w:ascii="Times New Roman" w:eastAsia="Times New Roman" w:hAnsi="Times New Roman" w:cs="Times New Roman"/>
          <w:sz w:val="24"/>
          <w:szCs w:val="24"/>
        </w:rPr>
        <w:tab/>
        <w:t>Conducting personal business of such a nature that it cannot be performed on a Saturday, Sunday or before or after school hours, including parent-teacher conferences.</w:t>
      </w:r>
    </w:p>
    <w:p w:rsidR="00CE2A90" w:rsidRPr="00CE2A90" w:rsidRDefault="00CE2A90" w:rsidP="00CE2A90">
      <w:pPr>
        <w:tabs>
          <w:tab w:val="left" w:pos="-1440"/>
        </w:tabs>
        <w:autoSpaceDE w:val="0"/>
        <w:autoSpaceDN w:val="0"/>
        <w:adjustRightInd w:val="0"/>
        <w:spacing w:after="0" w:line="240" w:lineRule="auto"/>
        <w:ind w:left="1440" w:hanging="720"/>
        <w:jc w:val="both"/>
        <w:divId w:val="210194417"/>
        <w:rPr>
          <w:rFonts w:ascii="Times New Roman" w:eastAsia="Times New Roman" w:hAnsi="Times New Roman" w:cs="Times New Roman"/>
          <w:sz w:val="24"/>
          <w:szCs w:val="24"/>
        </w:rPr>
      </w:pPr>
    </w:p>
    <w:p w:rsidR="00CE2A90" w:rsidRPr="00CE2A90" w:rsidRDefault="00CE2A90" w:rsidP="00CE2A90">
      <w:pPr>
        <w:tabs>
          <w:tab w:val="left" w:pos="-1440"/>
        </w:tabs>
        <w:autoSpaceDE w:val="0"/>
        <w:autoSpaceDN w:val="0"/>
        <w:adjustRightInd w:val="0"/>
        <w:spacing w:after="0" w:line="240" w:lineRule="auto"/>
        <w:ind w:left="1440" w:hanging="720"/>
        <w:jc w:val="both"/>
        <w:divId w:val="210194417"/>
        <w:rPr>
          <w:rFonts w:ascii="Times New Roman" w:eastAsia="Times New Roman" w:hAnsi="Times New Roman" w:cs="Times New Roman"/>
          <w:sz w:val="24"/>
          <w:szCs w:val="24"/>
        </w:rPr>
      </w:pPr>
      <w:r w:rsidRPr="00CE2A90">
        <w:rPr>
          <w:rFonts w:ascii="Times New Roman" w:eastAsia="Times New Roman" w:hAnsi="Times New Roman" w:cs="Times New Roman"/>
          <w:sz w:val="24"/>
          <w:szCs w:val="24"/>
        </w:rPr>
        <w:t>f.</w:t>
      </w:r>
      <w:r w:rsidRPr="00CE2A90">
        <w:rPr>
          <w:rFonts w:ascii="Times New Roman" w:eastAsia="Times New Roman" w:hAnsi="Times New Roman" w:cs="Times New Roman"/>
          <w:sz w:val="24"/>
          <w:szCs w:val="24"/>
        </w:rPr>
        <w:tab/>
        <w:t>Absences under leaves authorized by law, policy or the Board that would otherwise be unpaid including, but not limited to, leave under the FMLA.</w:t>
      </w:r>
    </w:p>
    <w:p w:rsidR="00CE2A90" w:rsidRPr="00CE2A90" w:rsidRDefault="00CE2A90" w:rsidP="00CE2A90">
      <w:pPr>
        <w:autoSpaceDE w:val="0"/>
        <w:autoSpaceDN w:val="0"/>
        <w:adjustRightInd w:val="0"/>
        <w:spacing w:after="0" w:line="240" w:lineRule="auto"/>
        <w:jc w:val="both"/>
        <w:divId w:val="210194417"/>
        <w:rPr>
          <w:rFonts w:ascii="Times New Roman" w:eastAsia="Times New Roman" w:hAnsi="Times New Roman" w:cs="Times New Roman"/>
          <w:sz w:val="24"/>
          <w:szCs w:val="24"/>
        </w:rPr>
      </w:pPr>
    </w:p>
    <w:p w:rsidR="00CE2A90" w:rsidRPr="00CE2A90" w:rsidRDefault="00CE2A90" w:rsidP="00CE2A90">
      <w:pPr>
        <w:tabs>
          <w:tab w:val="left" w:pos="-1440"/>
        </w:tabs>
        <w:autoSpaceDE w:val="0"/>
        <w:autoSpaceDN w:val="0"/>
        <w:adjustRightInd w:val="0"/>
        <w:spacing w:after="0" w:line="240" w:lineRule="auto"/>
        <w:ind w:left="1440" w:hanging="720"/>
        <w:jc w:val="both"/>
        <w:divId w:val="210194417"/>
        <w:rPr>
          <w:rFonts w:ascii="Times New Roman" w:eastAsia="Times New Roman" w:hAnsi="Times New Roman" w:cs="Times New Roman"/>
          <w:sz w:val="24"/>
          <w:szCs w:val="24"/>
        </w:rPr>
      </w:pPr>
      <w:r w:rsidRPr="00CE2A90">
        <w:rPr>
          <w:rFonts w:ascii="Times New Roman" w:eastAsia="Times New Roman" w:hAnsi="Times New Roman" w:cs="Times New Roman"/>
          <w:sz w:val="24"/>
          <w:szCs w:val="24"/>
        </w:rPr>
        <w:lastRenderedPageBreak/>
        <w:t>g.</w:t>
      </w:r>
      <w:r w:rsidRPr="00CE2A90">
        <w:rPr>
          <w:rFonts w:ascii="Times New Roman" w:eastAsia="Times New Roman" w:hAnsi="Times New Roman" w:cs="Times New Roman"/>
          <w:sz w:val="24"/>
          <w:szCs w:val="24"/>
        </w:rPr>
        <w:tab/>
        <w:t>Leave for other purposes as approved by the principal. If the employee's absence may disrupt district operations, the superintendent or designee has the discretion to deny a request for personal leave or to limit the time of year the employee may take his or her leave.</w:t>
      </w:r>
    </w:p>
    <w:p w:rsidR="00CE2A90" w:rsidRPr="00CE2A90" w:rsidRDefault="00CE2A90" w:rsidP="00CE2A90">
      <w:pPr>
        <w:autoSpaceDE w:val="0"/>
        <w:autoSpaceDN w:val="0"/>
        <w:adjustRightInd w:val="0"/>
        <w:spacing w:after="0" w:line="240" w:lineRule="auto"/>
        <w:jc w:val="both"/>
        <w:divId w:val="210194417"/>
        <w:rPr>
          <w:rFonts w:ascii="Times New Roman" w:eastAsia="Times New Roman" w:hAnsi="Times New Roman" w:cs="Times New Roman"/>
          <w:sz w:val="24"/>
          <w:szCs w:val="24"/>
        </w:rPr>
      </w:pPr>
    </w:p>
    <w:p w:rsidR="00CE2A90" w:rsidRPr="00CE2A90" w:rsidRDefault="00CE2A90" w:rsidP="00CE2A90">
      <w:pPr>
        <w:autoSpaceDE w:val="0"/>
        <w:autoSpaceDN w:val="0"/>
        <w:adjustRightInd w:val="0"/>
        <w:spacing w:after="0" w:line="240" w:lineRule="auto"/>
        <w:ind w:left="720"/>
        <w:jc w:val="both"/>
        <w:divId w:val="210194417"/>
        <w:rPr>
          <w:rFonts w:ascii="Times New Roman" w:eastAsia="Times New Roman" w:hAnsi="Times New Roman" w:cs="Times New Roman"/>
          <w:sz w:val="24"/>
          <w:szCs w:val="24"/>
        </w:rPr>
      </w:pPr>
      <w:r w:rsidRPr="00CE2A90">
        <w:rPr>
          <w:rFonts w:ascii="Times New Roman" w:eastAsia="Times New Roman" w:hAnsi="Times New Roman" w:cs="Times New Roman"/>
          <w:sz w:val="24"/>
          <w:szCs w:val="24"/>
        </w:rPr>
        <w:t>Whenever possible, it is expected that requests for leave will be made in writing to the designated administrator at least 48 hours in advance of the time leave is requested.  However, 30 days' notice is required by law if the leave qualifies as FMLA leave and such notice is practical.  The administrator will respond promptly to the employee's written request.</w:t>
      </w:r>
    </w:p>
    <w:p w:rsidR="00CE2A90" w:rsidRPr="00CE2A90" w:rsidRDefault="00CE2A90" w:rsidP="00CE2A90">
      <w:pPr>
        <w:autoSpaceDE w:val="0"/>
        <w:autoSpaceDN w:val="0"/>
        <w:adjustRightInd w:val="0"/>
        <w:spacing w:after="0" w:line="240" w:lineRule="auto"/>
        <w:jc w:val="both"/>
        <w:divId w:val="210194417"/>
        <w:rPr>
          <w:rFonts w:ascii="Times New Roman" w:eastAsia="Times New Roman" w:hAnsi="Times New Roman" w:cs="Times New Roman"/>
          <w:sz w:val="24"/>
          <w:szCs w:val="24"/>
        </w:rPr>
      </w:pPr>
    </w:p>
    <w:p w:rsidR="00CE2A90" w:rsidRPr="00CE2A90" w:rsidRDefault="00CE2A90" w:rsidP="00CE2A90">
      <w:pPr>
        <w:autoSpaceDE w:val="0"/>
        <w:autoSpaceDN w:val="0"/>
        <w:adjustRightInd w:val="0"/>
        <w:spacing w:after="0" w:line="240" w:lineRule="auto"/>
        <w:ind w:left="720"/>
        <w:jc w:val="both"/>
        <w:divId w:val="210194417"/>
        <w:rPr>
          <w:rFonts w:ascii="Times New Roman" w:eastAsia="Times New Roman" w:hAnsi="Times New Roman" w:cs="Times New Roman"/>
          <w:sz w:val="24"/>
          <w:szCs w:val="24"/>
        </w:rPr>
      </w:pPr>
      <w:r w:rsidRPr="00CE2A90">
        <w:rPr>
          <w:rFonts w:ascii="Times New Roman" w:eastAsia="Times New Roman" w:hAnsi="Times New Roman" w:cs="Times New Roman"/>
          <w:sz w:val="24"/>
          <w:szCs w:val="24"/>
        </w:rPr>
        <w:t>A district employee may not use personal leave days during the period the employee receives Workers' Compensation for time lost to work-related incidents.</w:t>
      </w:r>
    </w:p>
    <w:p w:rsidR="00CE2A90" w:rsidRDefault="00CE2A90">
      <w:pPr>
        <w:divId w:val="210194417"/>
        <w:rPr>
          <w:rFonts w:ascii="Lato" w:eastAsia="Times New Roman" w:hAnsi="Lato"/>
        </w:rPr>
      </w:pPr>
    </w:p>
    <w:p w:rsidR="00CE2A90" w:rsidRPr="00D3745C" w:rsidRDefault="00CE2A90" w:rsidP="00CE2A90">
      <w:pPr>
        <w:pStyle w:val="ListParagraph"/>
        <w:numPr>
          <w:ilvl w:val="0"/>
          <w:numId w:val="3"/>
        </w:numPr>
        <w:tabs>
          <w:tab w:val="clear" w:pos="720"/>
          <w:tab w:val="left" w:pos="-1440"/>
        </w:tabs>
        <w:ind w:left="0"/>
        <w:jc w:val="both"/>
        <w:divId w:val="210194417"/>
      </w:pPr>
      <w:r w:rsidRPr="00CE2A90">
        <w:rPr>
          <w:b/>
          <w:bCs/>
        </w:rPr>
        <w:t>Vacation</w:t>
      </w:r>
      <w:r w:rsidRPr="00D3745C">
        <w:t xml:space="preserve">: All professional staff employed on a 12-month basis will receive 10 </w:t>
      </w:r>
      <w:proofErr w:type="spellStart"/>
      <w:r w:rsidRPr="00D3745C">
        <w:t>days vacation</w:t>
      </w:r>
      <w:proofErr w:type="spellEnd"/>
      <w:r w:rsidRPr="00D3745C">
        <w:t xml:space="preserve"> and 15 days of vacation after 6 years of continuous employment. Vacation days do not accumulate and are not reimbursed.  An employee must submit a written request for vacation to the superintendent or designee and receive written authorization before taking vacation days.  If the employee's absence may disrupt district operations, the superintendent or designee has the discretion to deny a request for vacation or to limit the time of year the employee may take his or her vacation.</w:t>
      </w:r>
    </w:p>
    <w:p w:rsidR="00DB071A" w:rsidRPr="00CE2A90" w:rsidRDefault="00F05045" w:rsidP="00CE2A90">
      <w:pPr>
        <w:pStyle w:val="ListParagraph"/>
        <w:spacing w:beforeAutospacing="1" w:after="0" w:afterAutospacing="1" w:line="300" w:lineRule="atLeast"/>
        <w:ind w:left="0"/>
        <w:divId w:val="210194417"/>
        <w:rPr>
          <w:rFonts w:ascii="Lato" w:eastAsia="Times New Roman" w:hAnsi="Lato"/>
          <w:color w:val="000000"/>
          <w:sz w:val="23"/>
          <w:szCs w:val="23"/>
        </w:rPr>
      </w:pPr>
      <w:r w:rsidRPr="00CE2A90">
        <w:rPr>
          <w:rFonts w:ascii="Lato" w:eastAsia="Times New Roman" w:hAnsi="Lato"/>
          <w:color w:val="000000"/>
          <w:sz w:val="23"/>
          <w:szCs w:val="23"/>
        </w:rPr>
        <w:br/>
        <w:t>A district employee may not use vacation days during the period the employee receives Workers' Compensation for time lost to work-related incidents.</w:t>
      </w:r>
      <w:r w:rsidRPr="00CE2A90">
        <w:rPr>
          <w:rFonts w:ascii="Lato" w:eastAsia="Times New Roman" w:hAnsi="Lato"/>
          <w:color w:val="000000"/>
          <w:sz w:val="23"/>
          <w:szCs w:val="23"/>
        </w:rPr>
        <w:br/>
        <w:t> </w:t>
      </w:r>
    </w:p>
    <w:p w:rsidR="00DB071A" w:rsidRDefault="00F05045">
      <w:pPr>
        <w:numPr>
          <w:ilvl w:val="0"/>
          <w:numId w:val="3"/>
        </w:numPr>
        <w:spacing w:beforeAutospacing="1" w:after="0" w:afterAutospacing="1" w:line="300" w:lineRule="atLeast"/>
        <w:ind w:left="0"/>
        <w:divId w:val="210194417"/>
        <w:rPr>
          <w:rFonts w:ascii="Lato" w:eastAsia="Times New Roman" w:hAnsi="Lato"/>
          <w:color w:val="000000"/>
          <w:sz w:val="23"/>
          <w:szCs w:val="23"/>
        </w:rPr>
      </w:pPr>
      <w:r>
        <w:rPr>
          <w:rStyle w:val="Strong"/>
          <w:rFonts w:ascii="Lato Bold" w:eastAsia="Times New Roman" w:hAnsi="Lato Bold"/>
          <w:color w:val="000000"/>
          <w:sz w:val="23"/>
          <w:szCs w:val="23"/>
          <w:bdr w:val="none" w:sz="0" w:space="0" w:color="auto" w:frame="1"/>
        </w:rPr>
        <w:t>Bereavement Leave</w:t>
      </w:r>
      <w:r>
        <w:rPr>
          <w:rFonts w:ascii="Lato" w:eastAsia="Times New Roman" w:hAnsi="Lato"/>
          <w:color w:val="000000"/>
          <w:sz w:val="23"/>
          <w:szCs w:val="23"/>
        </w:rPr>
        <w:t xml:space="preserve"> – When a death occurs in an employee’s immediate family, </w:t>
      </w:r>
      <w:r w:rsidR="00CE2A90">
        <w:rPr>
          <w:rFonts w:ascii="Lato" w:eastAsia="Times New Roman" w:hAnsi="Lato"/>
          <w:color w:val="000000"/>
          <w:sz w:val="23"/>
          <w:szCs w:val="23"/>
        </w:rPr>
        <w:t>the employee may take up to four</w:t>
      </w:r>
      <w:r>
        <w:rPr>
          <w:rFonts w:ascii="Lato" w:eastAsia="Times New Roman" w:hAnsi="Lato"/>
          <w:color w:val="000000"/>
          <w:sz w:val="23"/>
          <w:szCs w:val="23"/>
        </w:rPr>
        <w:t xml:space="preserve"> days off with pay to attend the funeral or make funeral arrangements. The district may require verification of the need for the leave. The board defines "immediate family" to include: </w:t>
      </w:r>
    </w:p>
    <w:p w:rsidR="00DB071A" w:rsidRDefault="00F05045">
      <w:pPr>
        <w:numPr>
          <w:ilvl w:val="1"/>
          <w:numId w:val="3"/>
        </w:numPr>
        <w:spacing w:before="100" w:beforeAutospacing="1" w:after="100" w:afterAutospacing="1" w:line="300" w:lineRule="atLeast"/>
        <w:ind w:left="0"/>
        <w:divId w:val="210194417"/>
        <w:rPr>
          <w:rFonts w:ascii="Lato" w:eastAsia="Times New Roman" w:hAnsi="Lato"/>
          <w:color w:val="000000"/>
          <w:sz w:val="23"/>
          <w:szCs w:val="23"/>
        </w:rPr>
      </w:pPr>
      <w:r>
        <w:rPr>
          <w:rFonts w:ascii="Lato" w:eastAsia="Times New Roman" w:hAnsi="Lato"/>
          <w:color w:val="000000"/>
          <w:sz w:val="23"/>
          <w:szCs w:val="23"/>
        </w:rPr>
        <w:t>The employee's spouse.</w:t>
      </w:r>
      <w:r>
        <w:rPr>
          <w:rFonts w:ascii="Lato" w:eastAsia="Times New Roman" w:hAnsi="Lato"/>
          <w:color w:val="000000"/>
          <w:sz w:val="23"/>
          <w:szCs w:val="23"/>
        </w:rPr>
        <w:br/>
        <w:t> </w:t>
      </w:r>
    </w:p>
    <w:p w:rsidR="00DB071A" w:rsidRDefault="00F05045">
      <w:pPr>
        <w:numPr>
          <w:ilvl w:val="1"/>
          <w:numId w:val="3"/>
        </w:numPr>
        <w:spacing w:before="100" w:beforeAutospacing="1" w:after="100" w:afterAutospacing="1" w:line="300" w:lineRule="atLeast"/>
        <w:ind w:left="0"/>
        <w:divId w:val="210194417"/>
        <w:rPr>
          <w:rFonts w:ascii="Lato" w:eastAsia="Times New Roman" w:hAnsi="Lato"/>
          <w:color w:val="000000"/>
          <w:sz w:val="23"/>
          <w:szCs w:val="23"/>
        </w:rPr>
      </w:pPr>
      <w:r>
        <w:rPr>
          <w:rFonts w:ascii="Lato" w:eastAsia="Times New Roman" w:hAnsi="Lato"/>
          <w:color w:val="000000"/>
          <w:sz w:val="23"/>
          <w:szCs w:val="23"/>
        </w:rPr>
        <w:t>The following relatives of the employee or the employee's spouse: parents, children, children's spouses, grandparents, grandchildren, siblings and any other family member residing with the employee.</w:t>
      </w:r>
      <w:r>
        <w:rPr>
          <w:rFonts w:ascii="Lato" w:eastAsia="Times New Roman" w:hAnsi="Lato"/>
          <w:color w:val="000000"/>
          <w:sz w:val="23"/>
          <w:szCs w:val="23"/>
        </w:rPr>
        <w:br/>
        <w:t> </w:t>
      </w:r>
    </w:p>
    <w:p w:rsidR="00CE2A90" w:rsidRDefault="00F05045" w:rsidP="00CE2A90">
      <w:pPr>
        <w:numPr>
          <w:ilvl w:val="1"/>
          <w:numId w:val="3"/>
        </w:numPr>
        <w:spacing w:before="100" w:beforeAutospacing="1" w:after="100" w:afterAutospacing="1" w:line="300" w:lineRule="atLeast"/>
        <w:ind w:left="0"/>
        <w:divId w:val="210194417"/>
        <w:rPr>
          <w:rFonts w:ascii="Lato" w:eastAsia="Times New Roman" w:hAnsi="Lato"/>
          <w:color w:val="000000"/>
          <w:sz w:val="23"/>
          <w:szCs w:val="23"/>
        </w:rPr>
      </w:pPr>
      <w:r>
        <w:rPr>
          <w:rFonts w:ascii="Lato" w:eastAsia="Times New Roman" w:hAnsi="Lato"/>
          <w:color w:val="000000"/>
          <w:sz w:val="23"/>
          <w:szCs w:val="23"/>
        </w:rPr>
        <w:t>Any other person over whom the employee has legal guardianship or for whom the employee has power of attorney and is the primary caregiver.</w:t>
      </w:r>
    </w:p>
    <w:p w:rsidR="00CE2A90" w:rsidRDefault="00CE2A90" w:rsidP="00CE2A90">
      <w:pPr>
        <w:spacing w:before="100" w:beforeAutospacing="1" w:after="100" w:afterAutospacing="1" w:line="300" w:lineRule="atLeast"/>
        <w:divId w:val="210194417"/>
        <w:rPr>
          <w:rFonts w:ascii="Lato" w:eastAsia="Times New Roman" w:hAnsi="Lato"/>
          <w:color w:val="000000"/>
          <w:sz w:val="23"/>
          <w:szCs w:val="23"/>
        </w:rPr>
      </w:pPr>
      <w:r>
        <w:rPr>
          <w:rFonts w:ascii="Lato" w:eastAsia="Times New Roman" w:hAnsi="Lato"/>
          <w:color w:val="000000"/>
          <w:sz w:val="23"/>
          <w:szCs w:val="23"/>
        </w:rPr>
        <w:t>After the exhaustion of the four</w:t>
      </w:r>
      <w:r w:rsidR="00F05045" w:rsidRPr="00CE2A90">
        <w:rPr>
          <w:rFonts w:ascii="Lato" w:eastAsia="Times New Roman" w:hAnsi="Lato"/>
          <w:color w:val="000000"/>
          <w:sz w:val="23"/>
          <w:szCs w:val="23"/>
        </w:rPr>
        <w:t xml:space="preserve"> days of bereavement leave, the employee may use personal leave.</w:t>
      </w:r>
    </w:p>
    <w:p w:rsidR="00DB071A" w:rsidRPr="00CE2A90" w:rsidRDefault="00F05045" w:rsidP="00CE2A90">
      <w:pPr>
        <w:spacing w:before="100" w:beforeAutospacing="1" w:after="100" w:afterAutospacing="1" w:line="300" w:lineRule="atLeast"/>
        <w:divId w:val="210194417"/>
        <w:rPr>
          <w:rFonts w:ascii="Lato" w:eastAsia="Times New Roman" w:hAnsi="Lato"/>
          <w:color w:val="000000"/>
          <w:sz w:val="23"/>
          <w:szCs w:val="23"/>
        </w:rPr>
      </w:pPr>
      <w:bookmarkStart w:id="0" w:name="_GoBack"/>
      <w:bookmarkEnd w:id="0"/>
      <w:r>
        <w:rPr>
          <w:rFonts w:ascii="Lato" w:eastAsia="Times New Roman" w:hAnsi="Lato"/>
          <w:color w:val="000000"/>
          <w:sz w:val="23"/>
          <w:szCs w:val="23"/>
        </w:rPr>
        <w:br/>
        <w:t>Unless otherwise provided, the following leaves will be provided to full-time and part-time professional employees.</w:t>
      </w:r>
      <w:r>
        <w:rPr>
          <w:rFonts w:ascii="Lato" w:eastAsia="Times New Roman" w:hAnsi="Lato"/>
        </w:rPr>
        <w:t xml:space="preserve"> </w:t>
      </w:r>
    </w:p>
    <w:p w:rsidR="00DB071A" w:rsidRDefault="00F05045">
      <w:pPr>
        <w:numPr>
          <w:ilvl w:val="0"/>
          <w:numId w:val="4"/>
        </w:numPr>
        <w:spacing w:beforeAutospacing="1" w:after="0" w:afterAutospacing="1" w:line="300" w:lineRule="atLeast"/>
        <w:ind w:left="0"/>
        <w:divId w:val="210194417"/>
        <w:rPr>
          <w:rFonts w:ascii="Lato" w:eastAsia="Times New Roman" w:hAnsi="Lato"/>
          <w:color w:val="000000"/>
          <w:sz w:val="23"/>
          <w:szCs w:val="23"/>
        </w:rPr>
      </w:pPr>
      <w:r>
        <w:rPr>
          <w:rStyle w:val="Strong"/>
          <w:rFonts w:ascii="Lato Bold" w:eastAsia="Times New Roman" w:hAnsi="Lato Bold"/>
          <w:color w:val="000000"/>
          <w:sz w:val="23"/>
          <w:szCs w:val="23"/>
          <w:bdr w:val="none" w:sz="0" w:space="0" w:color="auto" w:frame="1"/>
        </w:rPr>
        <w:t>Holidays </w:t>
      </w:r>
      <w:r>
        <w:rPr>
          <w:rFonts w:ascii="Lato" w:eastAsia="Times New Roman" w:hAnsi="Lato"/>
          <w:color w:val="000000"/>
          <w:sz w:val="23"/>
          <w:szCs w:val="23"/>
        </w:rPr>
        <w:t>– The district will grant paid and unpaid holidays in accordance with the academic calendar adopted by the board. Holidays may be modified or eliminated as needed when the academic calendar is changed due to inclement weather or for other reasons. Holidays may change from year to year.</w:t>
      </w:r>
      <w:r>
        <w:rPr>
          <w:rFonts w:ascii="Lato" w:eastAsia="Times New Roman" w:hAnsi="Lato"/>
          <w:color w:val="000000"/>
          <w:sz w:val="23"/>
          <w:szCs w:val="23"/>
        </w:rPr>
        <w:br/>
        <w:t> </w:t>
      </w:r>
    </w:p>
    <w:p w:rsidR="00DB071A" w:rsidRDefault="00F05045">
      <w:pPr>
        <w:numPr>
          <w:ilvl w:val="0"/>
          <w:numId w:val="4"/>
        </w:numPr>
        <w:spacing w:beforeAutospacing="1" w:after="0" w:afterAutospacing="1" w:line="300" w:lineRule="atLeast"/>
        <w:ind w:left="0"/>
        <w:divId w:val="210194417"/>
        <w:rPr>
          <w:rFonts w:ascii="Lato" w:eastAsia="Times New Roman" w:hAnsi="Lato"/>
          <w:color w:val="000000"/>
          <w:sz w:val="23"/>
          <w:szCs w:val="23"/>
        </w:rPr>
      </w:pPr>
      <w:r>
        <w:rPr>
          <w:rStyle w:val="Strong"/>
          <w:rFonts w:ascii="Lato Bold" w:eastAsia="Times New Roman" w:hAnsi="Lato Bold"/>
          <w:color w:val="000000"/>
          <w:sz w:val="23"/>
          <w:szCs w:val="23"/>
          <w:bdr w:val="none" w:sz="0" w:space="0" w:color="auto" w:frame="1"/>
        </w:rPr>
        <w:t>Professional Leave</w:t>
      </w:r>
      <w:r>
        <w:rPr>
          <w:rFonts w:ascii="Lato" w:eastAsia="Times New Roman" w:hAnsi="Lato"/>
          <w:color w:val="000000"/>
          <w:sz w:val="23"/>
          <w:szCs w:val="23"/>
        </w:rPr>
        <w:t xml:space="preserve"> – Employees may be granted professional leave to attend classes or conferences, meet with mentors or participate in other approved professional growth activities. Professional leave must be approved by the superintendent or designee, arranged well in advance and is not considered </w:t>
      </w:r>
      <w:r>
        <w:rPr>
          <w:rFonts w:ascii="Lato" w:eastAsia="Times New Roman" w:hAnsi="Lato"/>
          <w:color w:val="000000"/>
          <w:sz w:val="23"/>
          <w:szCs w:val="23"/>
        </w:rPr>
        <w:lastRenderedPageBreak/>
        <w:t>personal leave.</w:t>
      </w:r>
      <w:r>
        <w:rPr>
          <w:rFonts w:ascii="Lato" w:eastAsia="Times New Roman" w:hAnsi="Lato"/>
          <w:color w:val="000000"/>
          <w:sz w:val="23"/>
          <w:szCs w:val="23"/>
        </w:rPr>
        <w:br/>
        <w:t> </w:t>
      </w:r>
    </w:p>
    <w:p w:rsidR="00DB071A" w:rsidRDefault="00F05045">
      <w:pPr>
        <w:numPr>
          <w:ilvl w:val="0"/>
          <w:numId w:val="4"/>
        </w:numPr>
        <w:spacing w:beforeAutospacing="1" w:after="0" w:afterAutospacing="1" w:line="300" w:lineRule="atLeast"/>
        <w:ind w:left="0"/>
        <w:divId w:val="210194417"/>
        <w:rPr>
          <w:rFonts w:ascii="Lato" w:eastAsia="Times New Roman" w:hAnsi="Lato"/>
          <w:color w:val="000000"/>
          <w:sz w:val="23"/>
          <w:szCs w:val="23"/>
        </w:rPr>
      </w:pPr>
      <w:r>
        <w:rPr>
          <w:rStyle w:val="Strong"/>
          <w:rFonts w:ascii="Lato Bold" w:eastAsia="Times New Roman" w:hAnsi="Lato Bold"/>
          <w:color w:val="000000"/>
          <w:sz w:val="23"/>
          <w:szCs w:val="23"/>
          <w:bdr w:val="none" w:sz="0" w:space="0" w:color="auto" w:frame="1"/>
        </w:rPr>
        <w:t>Military Leave</w:t>
      </w:r>
      <w:r>
        <w:rPr>
          <w:rFonts w:ascii="Lato" w:eastAsia="Times New Roman" w:hAnsi="Lato"/>
          <w:color w:val="000000"/>
          <w:sz w:val="23"/>
          <w:szCs w:val="23"/>
        </w:rPr>
        <w:t> – The board shall grant military leave as required by law. Members of the National Guard or any reserve component of the U.S. Armed Forces who are engaged in the performance of duty or training will be entitled to a leave of absence of 120 hours in any federal fiscal year (October 1 B September 30) without impairment of efficiency rating or loss of time, pay, regular leave or any other rights or benefits. Employees shall provide the district an official order verifying that they are required to report to duty.</w:t>
      </w:r>
      <w:r>
        <w:rPr>
          <w:rFonts w:ascii="Lato" w:eastAsia="Times New Roman" w:hAnsi="Lato"/>
          <w:color w:val="000000"/>
          <w:sz w:val="23"/>
          <w:szCs w:val="23"/>
        </w:rPr>
        <w:br/>
        <w:t> </w:t>
      </w:r>
    </w:p>
    <w:p w:rsidR="00DB071A" w:rsidRDefault="00F05045">
      <w:pPr>
        <w:numPr>
          <w:ilvl w:val="0"/>
          <w:numId w:val="4"/>
        </w:numPr>
        <w:spacing w:beforeAutospacing="1" w:after="0" w:afterAutospacing="1" w:line="300" w:lineRule="atLeast"/>
        <w:ind w:left="0"/>
        <w:divId w:val="210194417"/>
        <w:rPr>
          <w:rFonts w:ascii="Lato" w:eastAsia="Times New Roman" w:hAnsi="Lato"/>
          <w:color w:val="000000"/>
          <w:sz w:val="23"/>
          <w:szCs w:val="23"/>
        </w:rPr>
      </w:pPr>
      <w:r>
        <w:rPr>
          <w:rStyle w:val="Strong"/>
          <w:rFonts w:ascii="Lato Bold" w:eastAsia="Times New Roman" w:hAnsi="Lato Bold"/>
          <w:color w:val="000000"/>
          <w:sz w:val="23"/>
          <w:szCs w:val="23"/>
          <w:bdr w:val="none" w:sz="0" w:space="0" w:color="auto" w:frame="1"/>
        </w:rPr>
        <w:t>Election Leave</w:t>
      </w:r>
      <w:r>
        <w:rPr>
          <w:rFonts w:ascii="Lato" w:eastAsia="Times New Roman" w:hAnsi="Lato"/>
          <w:color w:val="000000"/>
          <w:sz w:val="23"/>
          <w:szCs w:val="23"/>
        </w:rPr>
        <w:t> – Any employee who is appointed as an election judge pursuant to state law may be absent on any election day for the period of time required by the election authority. The employee must notify the district at least seven days prior to any election in which the employee will serve as an election judge. No employee will be terminated, disciplined, threatened or otherwise subjected to adverse action based on the employee's service as an election judge.</w:t>
      </w:r>
      <w:r>
        <w:rPr>
          <w:rFonts w:ascii="Lato" w:eastAsia="Times New Roman" w:hAnsi="Lato"/>
          <w:color w:val="000000"/>
          <w:sz w:val="23"/>
          <w:szCs w:val="23"/>
        </w:rPr>
        <w:br/>
        <w:t> </w:t>
      </w:r>
    </w:p>
    <w:p w:rsidR="00DB071A" w:rsidRDefault="00F05045">
      <w:pPr>
        <w:numPr>
          <w:ilvl w:val="0"/>
          <w:numId w:val="4"/>
        </w:numPr>
        <w:spacing w:beforeAutospacing="1" w:after="0" w:afterAutospacing="1" w:line="300" w:lineRule="atLeast"/>
        <w:ind w:left="0"/>
        <w:divId w:val="210194417"/>
        <w:rPr>
          <w:rFonts w:ascii="Lato" w:eastAsia="Times New Roman" w:hAnsi="Lato"/>
          <w:color w:val="000000"/>
          <w:sz w:val="23"/>
          <w:szCs w:val="23"/>
        </w:rPr>
      </w:pPr>
      <w:r>
        <w:rPr>
          <w:rStyle w:val="Strong"/>
          <w:rFonts w:ascii="Lato Bold" w:eastAsia="Times New Roman" w:hAnsi="Lato Bold"/>
          <w:color w:val="000000"/>
          <w:sz w:val="23"/>
          <w:szCs w:val="23"/>
          <w:bdr w:val="none" w:sz="0" w:space="0" w:color="auto" w:frame="1"/>
        </w:rPr>
        <w:t>Leave to Vote</w:t>
      </w:r>
      <w:r>
        <w:rPr>
          <w:rFonts w:ascii="Lato" w:eastAsia="Times New Roman" w:hAnsi="Lato"/>
          <w:color w:val="000000"/>
          <w:sz w:val="23"/>
          <w:szCs w:val="23"/>
        </w:rPr>
        <w:t xml:space="preserve"> – Employees who do not have three successive hours free from work while the polls are open will be granted a leave period of up to three hours to permit the employees three successive hours while the polls are open for the purpose of voting. Requests for such leave must be made prior to </w:t>
      </w:r>
      <w:proofErr w:type="gramStart"/>
      <w:r>
        <w:rPr>
          <w:rFonts w:ascii="Lato" w:eastAsia="Times New Roman" w:hAnsi="Lato"/>
          <w:color w:val="000000"/>
          <w:sz w:val="23"/>
          <w:szCs w:val="23"/>
        </w:rPr>
        <w:t>election day</w:t>
      </w:r>
      <w:proofErr w:type="gramEnd"/>
      <w:r>
        <w:rPr>
          <w:rFonts w:ascii="Lato" w:eastAsia="Times New Roman" w:hAnsi="Lato"/>
          <w:color w:val="000000"/>
          <w:sz w:val="23"/>
          <w:szCs w:val="23"/>
        </w:rPr>
        <w:t>, and the employee's supervisors will designate when during the workday the leave should be taken. Any employee who properly requests leave to vote and uses the leave for that purpose will not be subject to discipline, termination or loss of wages or salary.</w:t>
      </w:r>
      <w:r>
        <w:rPr>
          <w:rFonts w:ascii="Lato" w:eastAsia="Times New Roman" w:hAnsi="Lato"/>
          <w:color w:val="000000"/>
          <w:sz w:val="23"/>
          <w:szCs w:val="23"/>
        </w:rPr>
        <w:br/>
        <w:t> </w:t>
      </w:r>
    </w:p>
    <w:p w:rsidR="00DB071A" w:rsidRDefault="00F05045">
      <w:pPr>
        <w:numPr>
          <w:ilvl w:val="0"/>
          <w:numId w:val="4"/>
        </w:numPr>
        <w:spacing w:beforeAutospacing="1" w:after="0" w:afterAutospacing="1" w:line="300" w:lineRule="atLeast"/>
        <w:ind w:left="0"/>
        <w:divId w:val="210194417"/>
        <w:rPr>
          <w:rFonts w:ascii="Lato" w:eastAsia="Times New Roman" w:hAnsi="Lato"/>
          <w:color w:val="000000"/>
          <w:sz w:val="23"/>
          <w:szCs w:val="23"/>
        </w:rPr>
      </w:pPr>
      <w:r>
        <w:rPr>
          <w:rStyle w:val="Strong"/>
          <w:rFonts w:ascii="Lato Bold" w:eastAsia="Times New Roman" w:hAnsi="Lato Bold"/>
          <w:color w:val="000000"/>
          <w:sz w:val="23"/>
          <w:szCs w:val="23"/>
          <w:bdr w:val="none" w:sz="0" w:space="0" w:color="auto" w:frame="1"/>
        </w:rPr>
        <w:t>Jury Duty Leave</w:t>
      </w:r>
      <w:r>
        <w:rPr>
          <w:rFonts w:ascii="Lato" w:eastAsia="Times New Roman" w:hAnsi="Lato"/>
          <w:color w:val="000000"/>
          <w:sz w:val="23"/>
          <w:szCs w:val="23"/>
        </w:rPr>
        <w:t> – An employee will be granted paid leave for time spent responding to a summons for jury duty, time spent participating in the jury selection process or time spent actually serving on a jury. An employee will not be terminated, disciplined, threatened or otherwise subjected to adverse action because of the employee's receipt of or response to a jury summons.</w:t>
      </w:r>
      <w:r>
        <w:rPr>
          <w:rFonts w:ascii="Lato" w:eastAsia="Times New Roman" w:hAnsi="Lato"/>
          <w:color w:val="000000"/>
          <w:sz w:val="23"/>
          <w:szCs w:val="23"/>
        </w:rPr>
        <w:br/>
        <w:t> </w:t>
      </w:r>
    </w:p>
    <w:p w:rsidR="00DB071A" w:rsidRDefault="00F05045">
      <w:pPr>
        <w:numPr>
          <w:ilvl w:val="0"/>
          <w:numId w:val="4"/>
        </w:numPr>
        <w:spacing w:beforeAutospacing="1" w:after="0" w:afterAutospacing="1" w:line="300" w:lineRule="atLeast"/>
        <w:ind w:left="0"/>
        <w:divId w:val="210194417"/>
        <w:rPr>
          <w:rFonts w:ascii="Lato" w:eastAsia="Times New Roman" w:hAnsi="Lato"/>
          <w:color w:val="000000"/>
          <w:sz w:val="23"/>
          <w:szCs w:val="23"/>
        </w:rPr>
      </w:pPr>
      <w:r>
        <w:rPr>
          <w:rStyle w:val="Strong"/>
          <w:rFonts w:ascii="Lato Bold" w:eastAsia="Times New Roman" w:hAnsi="Lato Bold"/>
          <w:color w:val="000000"/>
          <w:sz w:val="23"/>
          <w:szCs w:val="23"/>
          <w:bdr w:val="none" w:sz="0" w:space="0" w:color="auto" w:frame="1"/>
        </w:rPr>
        <w:t>Leave for Court Subpoena</w:t>
      </w:r>
      <w:r>
        <w:rPr>
          <w:rFonts w:ascii="Lato" w:eastAsia="Times New Roman" w:hAnsi="Lato"/>
          <w:color w:val="000000"/>
          <w:sz w:val="23"/>
          <w:szCs w:val="23"/>
        </w:rPr>
        <w:t> – If the subpoena is directly related to the employee's school duties, the employee will be released for court appearance without loss of leave. Other court appearances will be deducted from personal leave.</w:t>
      </w:r>
      <w:r>
        <w:rPr>
          <w:rFonts w:ascii="Lato" w:eastAsia="Times New Roman" w:hAnsi="Lato"/>
          <w:color w:val="000000"/>
          <w:sz w:val="23"/>
          <w:szCs w:val="23"/>
        </w:rPr>
        <w:br/>
        <w:t> </w:t>
      </w:r>
    </w:p>
    <w:p w:rsidR="00DB071A" w:rsidRDefault="00F05045">
      <w:pPr>
        <w:numPr>
          <w:ilvl w:val="0"/>
          <w:numId w:val="4"/>
        </w:numPr>
        <w:spacing w:beforeAutospacing="1" w:after="0" w:afterAutospacing="1" w:line="300" w:lineRule="atLeast"/>
        <w:ind w:left="0"/>
        <w:divId w:val="210194417"/>
        <w:rPr>
          <w:rFonts w:ascii="Lato" w:eastAsia="Times New Roman" w:hAnsi="Lato"/>
          <w:color w:val="000000"/>
          <w:sz w:val="23"/>
          <w:szCs w:val="23"/>
        </w:rPr>
      </w:pPr>
      <w:r>
        <w:rPr>
          <w:rStyle w:val="Strong"/>
          <w:rFonts w:ascii="Lato Bold" w:eastAsia="Times New Roman" w:hAnsi="Lato Bold"/>
          <w:color w:val="000000"/>
          <w:sz w:val="23"/>
          <w:szCs w:val="23"/>
          <w:bdr w:val="none" w:sz="0" w:space="0" w:color="auto" w:frame="1"/>
        </w:rPr>
        <w:t>Firefighter Leave</w:t>
      </w:r>
      <w:r>
        <w:rPr>
          <w:rFonts w:ascii="Lato" w:eastAsia="Times New Roman" w:hAnsi="Lato"/>
          <w:color w:val="000000"/>
          <w:sz w:val="23"/>
          <w:szCs w:val="23"/>
        </w:rPr>
        <w:t> – Employees will be allowed to use personal, vacation and/or unpaid leave for any time taken to respond to an emergency in the course of performing duties as a volunteer firefighter. For the purposes of this section, "volunteer firefighter" includes members of Missouri 1 Disaster Medical Assistance Team, Missouri Task Force One, Urban Search and Rescue Team or those activated by the Federal Emergency Management Agency (FEMA) in times of national disaster. Employees covered under this section shall not be terminated from employment for joining a volunteer fire department or for being absent from or late to work in order to respond to an emergency. Employees shall make every reasonable effort to notify the principal or supervisor if the employee may be absent from or late to work under this section. Employees are required to provide their supervisors with a written statement from the supervisor or acting supervisor of the volunteer fire department stating that the employee responded to an emergency along with the time and date of the emergency.</w:t>
      </w:r>
      <w:r>
        <w:rPr>
          <w:rFonts w:ascii="Lato" w:eastAsia="Times New Roman" w:hAnsi="Lato"/>
          <w:color w:val="000000"/>
          <w:sz w:val="23"/>
          <w:szCs w:val="23"/>
        </w:rPr>
        <w:br/>
        <w:t> </w:t>
      </w:r>
    </w:p>
    <w:p w:rsidR="00DB071A" w:rsidRDefault="00F05045">
      <w:pPr>
        <w:numPr>
          <w:ilvl w:val="0"/>
          <w:numId w:val="4"/>
        </w:numPr>
        <w:spacing w:beforeAutospacing="1" w:after="0" w:afterAutospacing="1" w:line="300" w:lineRule="atLeast"/>
        <w:ind w:left="0"/>
        <w:divId w:val="210194417"/>
        <w:rPr>
          <w:rFonts w:ascii="Lato" w:eastAsia="Times New Roman" w:hAnsi="Lato"/>
          <w:color w:val="000000"/>
          <w:sz w:val="23"/>
          <w:szCs w:val="23"/>
        </w:rPr>
      </w:pPr>
      <w:r>
        <w:rPr>
          <w:rStyle w:val="Strong"/>
          <w:rFonts w:ascii="Lato Bold" w:eastAsia="Times New Roman" w:hAnsi="Lato Bold"/>
          <w:color w:val="000000"/>
          <w:sz w:val="23"/>
          <w:szCs w:val="23"/>
          <w:bdr w:val="none" w:sz="0" w:space="0" w:color="auto" w:frame="1"/>
        </w:rPr>
        <w:t>Crime Victim Leave</w:t>
      </w:r>
      <w:r>
        <w:rPr>
          <w:rFonts w:ascii="Lato" w:eastAsia="Times New Roman" w:hAnsi="Lato"/>
          <w:color w:val="000000"/>
          <w:sz w:val="23"/>
          <w:szCs w:val="23"/>
        </w:rPr>
        <w:t> – Any employee who is a crime victim, who witnesses a crime or who has an immediate family member who is a crime victim will not be required to use vacation, personal or sick leave in order to honor a subpoena to testify in a criminal proceeding, attend a criminal proceeding or participate in the preparation of the criminal proceeding.</w:t>
      </w:r>
      <w:r>
        <w:rPr>
          <w:rFonts w:ascii="Lato" w:eastAsia="Times New Roman" w:hAnsi="Lato"/>
          <w:color w:val="000000"/>
          <w:sz w:val="23"/>
          <w:szCs w:val="23"/>
        </w:rPr>
        <w:br/>
        <w:t> </w:t>
      </w:r>
    </w:p>
    <w:p w:rsidR="00DB071A" w:rsidRDefault="00F05045">
      <w:pPr>
        <w:numPr>
          <w:ilvl w:val="0"/>
          <w:numId w:val="4"/>
        </w:numPr>
        <w:spacing w:beforeAutospacing="1" w:after="0" w:afterAutospacing="1" w:line="300" w:lineRule="atLeast"/>
        <w:ind w:left="0"/>
        <w:divId w:val="210194417"/>
        <w:rPr>
          <w:rFonts w:ascii="Lato" w:eastAsia="Times New Roman" w:hAnsi="Lato"/>
          <w:color w:val="000000"/>
          <w:sz w:val="23"/>
          <w:szCs w:val="23"/>
        </w:rPr>
      </w:pPr>
      <w:r>
        <w:rPr>
          <w:rStyle w:val="Strong"/>
          <w:rFonts w:ascii="Lato Bold" w:eastAsia="Times New Roman" w:hAnsi="Lato Bold"/>
          <w:color w:val="000000"/>
          <w:sz w:val="23"/>
          <w:szCs w:val="23"/>
          <w:bdr w:val="none" w:sz="0" w:space="0" w:color="auto" w:frame="1"/>
        </w:rPr>
        <w:lastRenderedPageBreak/>
        <w:t>Civil Air Patrol Leave</w:t>
      </w:r>
      <w:r>
        <w:rPr>
          <w:rFonts w:ascii="Lato" w:eastAsia="Times New Roman" w:hAnsi="Lato"/>
          <w:color w:val="000000"/>
          <w:sz w:val="23"/>
          <w:szCs w:val="23"/>
        </w:rPr>
        <w:t xml:space="preserve"> – Any employee who is a member of Civil Air Patrol and has qualified for a Civil Air Patrol emergency service specialty or who is certified to fly </w:t>
      </w:r>
      <w:proofErr w:type="spellStart"/>
      <w:r>
        <w:rPr>
          <w:rFonts w:ascii="Lato" w:eastAsia="Times New Roman" w:hAnsi="Lato"/>
          <w:color w:val="000000"/>
          <w:sz w:val="23"/>
          <w:szCs w:val="23"/>
        </w:rPr>
        <w:t>counternarcotics</w:t>
      </w:r>
      <w:proofErr w:type="spellEnd"/>
      <w:r>
        <w:rPr>
          <w:rFonts w:ascii="Lato" w:eastAsia="Times New Roman" w:hAnsi="Lato"/>
          <w:color w:val="000000"/>
          <w:sz w:val="23"/>
          <w:szCs w:val="23"/>
        </w:rPr>
        <w:t xml:space="preserve"> missions shall be granted unpaid leave to perform Civil Air Patrol emergency service duty or </w:t>
      </w:r>
      <w:proofErr w:type="spellStart"/>
      <w:r>
        <w:rPr>
          <w:rFonts w:ascii="Lato" w:eastAsia="Times New Roman" w:hAnsi="Lato"/>
          <w:color w:val="000000"/>
          <w:sz w:val="23"/>
          <w:szCs w:val="23"/>
        </w:rPr>
        <w:t>counternarcotics</w:t>
      </w:r>
      <w:proofErr w:type="spellEnd"/>
      <w:r>
        <w:rPr>
          <w:rFonts w:ascii="Lato" w:eastAsia="Times New Roman" w:hAnsi="Lato"/>
          <w:color w:val="000000"/>
          <w:sz w:val="23"/>
          <w:szCs w:val="23"/>
        </w:rPr>
        <w:t xml:space="preserve"> missions without loss of time, regular leave or any other rights or benefits in accordance with law. The leave is limited to 15 working days in any calendar year, but is unlimited when responding to a state- or nationally declared emergency in Missouri. The district may request that the employee be exempted from responding to a specific mission.</w:t>
      </w:r>
      <w:r>
        <w:rPr>
          <w:rFonts w:ascii="Lato" w:eastAsia="Times New Roman" w:hAnsi="Lato"/>
          <w:color w:val="000000"/>
          <w:sz w:val="23"/>
          <w:szCs w:val="23"/>
        </w:rPr>
        <w:br/>
        <w:t> </w:t>
      </w:r>
    </w:p>
    <w:p w:rsidR="00DB071A" w:rsidRDefault="00F05045">
      <w:pPr>
        <w:numPr>
          <w:ilvl w:val="0"/>
          <w:numId w:val="4"/>
        </w:numPr>
        <w:spacing w:beforeAutospacing="1" w:after="0" w:afterAutospacing="1" w:line="300" w:lineRule="atLeast"/>
        <w:ind w:left="0"/>
        <w:divId w:val="210194417"/>
        <w:rPr>
          <w:rFonts w:ascii="Lato" w:eastAsia="Times New Roman" w:hAnsi="Lato"/>
          <w:color w:val="000000"/>
          <w:sz w:val="23"/>
          <w:szCs w:val="23"/>
        </w:rPr>
      </w:pPr>
      <w:r>
        <w:rPr>
          <w:rStyle w:val="Strong"/>
          <w:rFonts w:ascii="Lato Bold" w:eastAsia="Times New Roman" w:hAnsi="Lato Bold"/>
          <w:color w:val="000000"/>
          <w:sz w:val="23"/>
          <w:szCs w:val="23"/>
          <w:bdr w:val="none" w:sz="0" w:space="0" w:color="auto" w:frame="1"/>
        </w:rPr>
        <w:t>Coast Guard Auxiliary Leave</w:t>
      </w:r>
      <w:r>
        <w:rPr>
          <w:rFonts w:ascii="Lato" w:eastAsia="Times New Roman" w:hAnsi="Lato"/>
          <w:color w:val="000000"/>
          <w:sz w:val="23"/>
          <w:szCs w:val="23"/>
        </w:rPr>
        <w:t> – Employees who are members of the United States Coast Guard Auxiliary will be granted an unpaid leave of absence for periods during which they are engaged in the performance of United States Coast Guard or United States Coast Guard Auxiliary duties, including travel related to such duties, when authorized by the director of auxiliary or other appropriate United States Coast Guard Authority. Such leaves of absence will be given without loss of time, regular leave or any other rights or benefits to which such employees would otherwise be entitled. The leave is limited to 15 working days in any calendar year, but is unlimited when responding to a state  or nationally declared emergency in Missouri or upon any navigable waterway within or adjacent to the state of Missouri. The district may request that an employee be exempted from responding to a specific mission.</w:t>
      </w:r>
      <w:r>
        <w:rPr>
          <w:rFonts w:ascii="Lato" w:eastAsia="Times New Roman" w:hAnsi="Lato"/>
          <w:color w:val="000000"/>
          <w:sz w:val="23"/>
          <w:szCs w:val="23"/>
        </w:rPr>
        <w:br/>
        <w:t> </w:t>
      </w:r>
    </w:p>
    <w:p w:rsidR="00DB071A" w:rsidRDefault="00F05045">
      <w:pPr>
        <w:numPr>
          <w:ilvl w:val="0"/>
          <w:numId w:val="4"/>
        </w:numPr>
        <w:spacing w:beforeAutospacing="1" w:after="0" w:afterAutospacing="1" w:line="300" w:lineRule="atLeast"/>
        <w:ind w:left="0"/>
        <w:divId w:val="210194417"/>
        <w:rPr>
          <w:rFonts w:ascii="Lato" w:eastAsia="Times New Roman" w:hAnsi="Lato"/>
          <w:color w:val="000000"/>
          <w:sz w:val="23"/>
          <w:szCs w:val="23"/>
        </w:rPr>
      </w:pPr>
      <w:r>
        <w:rPr>
          <w:rStyle w:val="Strong"/>
          <w:rFonts w:ascii="Lato Bold" w:eastAsia="Times New Roman" w:hAnsi="Lato Bold"/>
          <w:color w:val="000000"/>
          <w:sz w:val="23"/>
          <w:szCs w:val="23"/>
          <w:bdr w:val="none" w:sz="0" w:space="0" w:color="auto" w:frame="1"/>
        </w:rPr>
        <w:t>Victims' Economic Safety and Security Act (VESSA) Leave</w:t>
      </w:r>
      <w:r>
        <w:rPr>
          <w:rFonts w:ascii="Lato" w:eastAsia="Times New Roman" w:hAnsi="Lato"/>
          <w:color w:val="000000"/>
          <w:sz w:val="23"/>
          <w:szCs w:val="23"/>
        </w:rPr>
        <w:t> – Employees may take unpaid leave in accordance with law for absences related to domestic or sexual violence where an employee, an employee's family member or a person residing in the employee's household has been the victim of domestic or sexual violence. Leave may be taken intermittently or on a reduced work schedule. Two workweeks of unpaid leave will be available in a 12-month period, except that employees of districts with fewer than 50 employees but at least 20 employees will be limited to one workweek of unpaid leave. Employees may use accumulated paid leave or compensatory time concurrently with unpaid VESSA leave. VESSA leave does not create a right for employees to take unpaid leave that exceeds the amount of unpaid leave time under FMLA. Employees are required to give 48 hours' notice of the need for leave unless such notice is not practicable. The district may require certification of the need for leave, which may include documentation from an entity aiding the victim, a police or court record, or other corroborating evidence. Information provided by the employee in conjunction with the use of this leave will be confidential in accordance with law.</w:t>
      </w:r>
    </w:p>
    <w:p w:rsidR="00DB071A" w:rsidRDefault="00F05045">
      <w:pPr>
        <w:pStyle w:val="Heading3"/>
        <w:spacing w:before="240" w:beforeAutospacing="0" w:after="0" w:afterAutospacing="0"/>
        <w:textAlignment w:val="baseline"/>
        <w:divId w:val="210194417"/>
        <w:rPr>
          <w:rFonts w:ascii="Lato" w:eastAsia="Times New Roman" w:hAnsi="Lato"/>
          <w:color w:val="000000"/>
          <w:sz w:val="24"/>
          <w:szCs w:val="24"/>
        </w:rPr>
      </w:pPr>
      <w:r>
        <w:rPr>
          <w:rFonts w:ascii="Lato" w:eastAsia="Times New Roman" w:hAnsi="Lato"/>
          <w:color w:val="000000"/>
          <w:sz w:val="24"/>
          <w:szCs w:val="24"/>
        </w:rPr>
        <w:t>Pregnancy, Childbirth and Adoption Leave</w:t>
      </w:r>
    </w:p>
    <w:p w:rsidR="00DB071A" w:rsidRDefault="00F05045">
      <w:pPr>
        <w:divId w:val="210194417"/>
        <w:rPr>
          <w:rFonts w:ascii="Lato" w:eastAsia="Times New Roman" w:hAnsi="Lato"/>
        </w:rPr>
      </w:pPr>
      <w:r>
        <w:rPr>
          <w:rFonts w:ascii="Lato" w:eastAsia="Times New Roman" w:hAnsi="Lato"/>
          <w:color w:val="000000"/>
          <w:sz w:val="23"/>
          <w:szCs w:val="23"/>
        </w:rPr>
        <w:br/>
        <w:t>This section creates no rights extending beyond the contracted period of employment. FMLA certification and recertification procedures apply to FMLA-eligible employees. An employee must notify the district of the need for and anticipated duration of the leave at least 30 days before leave is to begin, if foreseeable. If 30 days' notice is not practical, the employee must give as much notice as possible. A pregnant employee shall continue in the performance of her duties as long as she is able to do so and as long as her ability to perform her duties is not impaired, based on medical opinion.</w:t>
      </w:r>
      <w:r>
        <w:rPr>
          <w:rFonts w:ascii="Lato" w:eastAsia="Times New Roman" w:hAnsi="Lato"/>
          <w:color w:val="000000"/>
          <w:sz w:val="23"/>
          <w:szCs w:val="23"/>
        </w:rPr>
        <w:br/>
      </w:r>
      <w:r>
        <w:rPr>
          <w:rFonts w:ascii="Lato" w:eastAsia="Times New Roman" w:hAnsi="Lato"/>
          <w:color w:val="000000"/>
          <w:sz w:val="23"/>
          <w:szCs w:val="23"/>
        </w:rPr>
        <w:br/>
        <w:t>Employees eligible for FMLA leave for the birth, first-year care, adoption or foster care of a child will have such leave applied in accordance with the FMLA. The district shall only apply up to six weeks of accrued paid leave to such absences.</w:t>
      </w:r>
      <w:r>
        <w:rPr>
          <w:rFonts w:ascii="Lato" w:eastAsia="Times New Roman" w:hAnsi="Lato"/>
          <w:color w:val="000000"/>
          <w:sz w:val="23"/>
          <w:szCs w:val="23"/>
        </w:rPr>
        <w:br/>
      </w:r>
      <w:r>
        <w:rPr>
          <w:rFonts w:ascii="Lato" w:eastAsia="Times New Roman" w:hAnsi="Lato"/>
          <w:color w:val="000000"/>
          <w:sz w:val="23"/>
          <w:szCs w:val="23"/>
        </w:rPr>
        <w:br/>
        <w:t xml:space="preserve">Employees who are ineligible for FMLA leave may take up to six weeks of leave for the birth, first-year care, adoption or foster care of a child and may use any combination of accrued sick leave, personal leave, vacation or unpaid leave. Pregnant employees who need more than six weeks of paid or unpaid </w:t>
      </w:r>
      <w:r>
        <w:rPr>
          <w:rFonts w:ascii="Lato" w:eastAsia="Times New Roman" w:hAnsi="Lato"/>
          <w:color w:val="000000"/>
          <w:sz w:val="23"/>
          <w:szCs w:val="23"/>
        </w:rPr>
        <w:lastRenderedPageBreak/>
        <w:t>leave for a pregnancy-related incapacity must provide certification of the medical necessity for such leave.</w:t>
      </w:r>
      <w:r>
        <w:rPr>
          <w:rFonts w:ascii="Lato" w:eastAsia="Times New Roman" w:hAnsi="Lato"/>
        </w:rPr>
        <w:br/>
      </w:r>
      <w:r>
        <w:rPr>
          <w:rFonts w:ascii="Lato" w:eastAsia="Times New Roman" w:hAnsi="Lato"/>
        </w:rPr>
        <w:br/>
        <w:t> </w:t>
      </w:r>
    </w:p>
    <w:p w:rsidR="003630E8" w:rsidRDefault="00F05045">
      <w:pPr>
        <w:spacing w:after="0"/>
      </w:pPr>
      <w:proofErr w:type="gramStart"/>
      <w:r>
        <w:rPr>
          <w:rFonts w:ascii="Lato"/>
        </w:rPr>
        <w:t>©</w:t>
      </w:r>
      <w:r>
        <w:rPr>
          <w:rFonts w:ascii="Lato"/>
        </w:rPr>
        <w:t xml:space="preserve"> 2022 (03/22), Missouri School Boards' Association.</w:t>
      </w:r>
      <w:proofErr w:type="gramEnd"/>
    </w:p>
    <w:p w:rsidR="003630E8" w:rsidRDefault="00F05045">
      <w:pPr>
        <w:spacing w:after="0"/>
      </w:pPr>
      <w:r>
        <w:rPr>
          <w:rFonts w:ascii="Lato"/>
        </w:rPr>
        <w:t>Version: [GCBDA-C.1T]</w:t>
      </w:r>
    </w:p>
    <w:p w:rsidR="003630E8" w:rsidRDefault="003630E8">
      <w:pPr>
        <w:pBdr>
          <w:bottom w:val="single" w:sz="5" w:space="1" w:color="auto"/>
        </w:pBdr>
      </w:pPr>
    </w:p>
    <w:p w:rsidR="00DB071A" w:rsidRDefault="00F05045">
      <w:pPr>
        <w:divId w:val="629672542"/>
        <w:rPr>
          <w:rFonts w:ascii="Lato" w:eastAsia="Times New Roman" w:hAnsi="Lato"/>
        </w:rPr>
      </w:pPr>
      <w:r>
        <w:rPr>
          <w:rFonts w:ascii="Lato" w:eastAsia="Times New Roman" w:hAnsi="Lato"/>
        </w:rPr>
        <w:t> </w:t>
      </w:r>
    </w:p>
    <w:p w:rsidR="00DB071A" w:rsidRDefault="00F05045">
      <w:pPr>
        <w:pStyle w:val="Heading2"/>
        <w:shd w:val="clear" w:color="auto" w:fill="FFFFFF"/>
        <w:spacing w:before="0" w:beforeAutospacing="0" w:after="0" w:afterAutospacing="0"/>
        <w:textAlignment w:val="baseline"/>
        <w:divId w:val="1795253416"/>
        <w:rPr>
          <w:rFonts w:ascii="Lato Black" w:eastAsia="Times New Roman" w:hAnsi="Lato Black"/>
          <w:b w:val="0"/>
          <w:bCs w:val="0"/>
          <w:color w:val="000000"/>
          <w:sz w:val="20"/>
          <w:szCs w:val="20"/>
        </w:rPr>
      </w:pPr>
      <w:r>
        <w:rPr>
          <w:rFonts w:ascii="Lato Black" w:eastAsia="Times New Roman" w:hAnsi="Lato Black"/>
          <w:b w:val="0"/>
          <w:bCs w:val="0"/>
          <w:color w:val="000000"/>
          <w:sz w:val="20"/>
          <w:szCs w:val="20"/>
        </w:rPr>
        <w:t>Policy Reference Disclaimer:</w:t>
      </w:r>
    </w:p>
    <w:p w:rsidR="00DB071A" w:rsidRDefault="00F05045">
      <w:pPr>
        <w:divId w:val="1795253416"/>
        <w:rPr>
          <w:rFonts w:ascii="Lato" w:eastAsia="Times New Roman" w:hAnsi="Lato"/>
        </w:rPr>
      </w:pPr>
      <w:r>
        <w:rPr>
          <w:rFonts w:ascii="Lato" w:eastAsia="Times New Roman" w:hAnsi="Lato"/>
          <w:color w:val="000000"/>
          <w:sz w:val="20"/>
          <w:szCs w:val="20"/>
          <w:shd w:val="clear" w:color="auto" w:fill="FFFFFF"/>
        </w:rPr>
        <w:t> These references are not intended to be part of the policy itself, nor do they indicate the basis or authority for the board to enact this policy. Instead, they are provided as additional resources for those interested in the subject matter of the policy.</w:t>
      </w:r>
      <w:r>
        <w:rPr>
          <w:rFonts w:ascii="Lato" w:eastAsia="Times New Roman" w:hAnsi="Lato"/>
        </w:rPr>
        <w:t xml:space="preserve"> </w:t>
      </w:r>
    </w:p>
    <w:tbl>
      <w:tblPr>
        <w:tblW w:w="9993" w:type="dxa"/>
        <w:tblInd w:w="10" w:type="dxa"/>
        <w:tblCellMar>
          <w:left w:w="10" w:type="dxa"/>
          <w:right w:w="10" w:type="dxa"/>
        </w:tblCellMar>
        <w:tblLook w:val="0000" w:firstRow="0" w:lastRow="0" w:firstColumn="0" w:lastColumn="0" w:noHBand="0" w:noVBand="0"/>
      </w:tblPr>
      <w:tblGrid>
        <w:gridCol w:w="4023"/>
        <w:gridCol w:w="5970"/>
      </w:tblGrid>
      <w:tr w:rsidR="003630E8">
        <w:tc>
          <w:tcPr>
            <w:tcW w:w="4017" w:type="dxa"/>
          </w:tcPr>
          <w:p w:rsidR="003630E8" w:rsidRDefault="00F05045">
            <w:pPr>
              <w:spacing w:after="0"/>
            </w:pPr>
            <w:r>
              <w:rPr>
                <w:rFonts w:ascii="Lato Black"/>
                <w:b/>
              </w:rPr>
              <w:t>State</w:t>
            </w:r>
          </w:p>
        </w:tc>
        <w:tc>
          <w:tcPr>
            <w:tcW w:w="5961" w:type="dxa"/>
          </w:tcPr>
          <w:p w:rsidR="003630E8" w:rsidRDefault="00F05045">
            <w:pPr>
              <w:spacing w:after="0"/>
            </w:pPr>
            <w:r>
              <w:rPr>
                <w:rFonts w:ascii="Lato Black"/>
                <w:b/>
              </w:rPr>
              <w:t>Description</w:t>
            </w:r>
          </w:p>
        </w:tc>
      </w:tr>
      <w:tr w:rsidR="003630E8">
        <w:tc>
          <w:tcPr>
            <w:tcW w:w="4017" w:type="dxa"/>
          </w:tcPr>
          <w:p w:rsidR="003630E8" w:rsidRDefault="00F05045">
            <w:pPr>
              <w:spacing w:after="0"/>
            </w:pPr>
            <w:r>
              <w:rPr>
                <w:rFonts w:ascii="Lato"/>
              </w:rPr>
              <w:t>§</w:t>
            </w:r>
            <w:r>
              <w:rPr>
                <w:rFonts w:ascii="Lato"/>
              </w:rPr>
              <w:t xml:space="preserve"> 41.1000, </w:t>
            </w:r>
            <w:proofErr w:type="spellStart"/>
            <w:r>
              <w:rPr>
                <w:rFonts w:ascii="Lato"/>
              </w:rPr>
              <w:t>RSMo</w:t>
            </w:r>
            <w:proofErr w:type="spellEnd"/>
            <w:r>
              <w:rPr>
                <w:rFonts w:ascii="Lato"/>
              </w:rPr>
              <w:t>.</w:t>
            </w:r>
          </w:p>
        </w:tc>
        <w:tc>
          <w:tcPr>
            <w:tcW w:w="5961" w:type="dxa"/>
          </w:tcPr>
          <w:p w:rsidR="003630E8" w:rsidRDefault="00CE2A90">
            <w:hyperlink r:id="rId6" w:docLocation="https://revisor.mo.gov/main/Home.aspx">
              <w:r w:rsidR="00F05045">
                <w:rPr>
                  <w:rFonts w:ascii="Lato"/>
                  <w:color w:val="0000FF" w:themeColor="hyperlink"/>
                  <w:u w:val="single"/>
                </w:rPr>
                <w:t>State Statute</w:t>
              </w:r>
            </w:hyperlink>
          </w:p>
        </w:tc>
      </w:tr>
      <w:tr w:rsidR="003630E8">
        <w:tc>
          <w:tcPr>
            <w:tcW w:w="4017" w:type="dxa"/>
          </w:tcPr>
          <w:p w:rsidR="003630E8" w:rsidRDefault="00F05045">
            <w:pPr>
              <w:spacing w:after="0"/>
            </w:pPr>
            <w:r>
              <w:rPr>
                <w:rFonts w:ascii="Lato"/>
              </w:rPr>
              <w:t>§</w:t>
            </w:r>
            <w:r>
              <w:rPr>
                <w:rFonts w:ascii="Lato"/>
              </w:rPr>
              <w:t xml:space="preserve"> 41.1005, </w:t>
            </w:r>
            <w:proofErr w:type="spellStart"/>
            <w:r>
              <w:rPr>
                <w:rFonts w:ascii="Lato"/>
              </w:rPr>
              <w:t>RSMo</w:t>
            </w:r>
            <w:proofErr w:type="spellEnd"/>
            <w:r>
              <w:rPr>
                <w:rFonts w:ascii="Lato"/>
              </w:rPr>
              <w:t>.</w:t>
            </w:r>
          </w:p>
        </w:tc>
        <w:tc>
          <w:tcPr>
            <w:tcW w:w="5961" w:type="dxa"/>
          </w:tcPr>
          <w:p w:rsidR="003630E8" w:rsidRDefault="00CE2A90">
            <w:hyperlink r:id="rId7" w:docLocation="https://revisor.mo.gov/main/Home.aspx">
              <w:r w:rsidR="00F05045">
                <w:rPr>
                  <w:rFonts w:ascii="Lato"/>
                  <w:color w:val="0000FF" w:themeColor="hyperlink"/>
                  <w:u w:val="single"/>
                </w:rPr>
                <w:t>State Statute</w:t>
              </w:r>
            </w:hyperlink>
          </w:p>
        </w:tc>
      </w:tr>
      <w:tr w:rsidR="003630E8">
        <w:tc>
          <w:tcPr>
            <w:tcW w:w="4017" w:type="dxa"/>
          </w:tcPr>
          <w:p w:rsidR="003630E8" w:rsidRDefault="00F05045">
            <w:pPr>
              <w:spacing w:after="0"/>
            </w:pPr>
            <w:r>
              <w:rPr>
                <w:rFonts w:ascii="Lato"/>
              </w:rPr>
              <w:t>§§</w:t>
            </w:r>
            <w:r>
              <w:rPr>
                <w:rFonts w:ascii="Lato"/>
              </w:rPr>
              <w:t xml:space="preserve"> 105.270-.271, </w:t>
            </w:r>
            <w:proofErr w:type="spellStart"/>
            <w:r>
              <w:rPr>
                <w:rFonts w:ascii="Lato"/>
              </w:rPr>
              <w:t>RSMo</w:t>
            </w:r>
            <w:proofErr w:type="spellEnd"/>
            <w:r>
              <w:rPr>
                <w:rFonts w:ascii="Lato"/>
              </w:rPr>
              <w:t>.</w:t>
            </w:r>
          </w:p>
        </w:tc>
        <w:tc>
          <w:tcPr>
            <w:tcW w:w="5961" w:type="dxa"/>
          </w:tcPr>
          <w:p w:rsidR="003630E8" w:rsidRDefault="00CE2A90">
            <w:hyperlink r:id="rId8" w:docLocation="https://revisor.mo.gov/main/Home.aspx">
              <w:r w:rsidR="00F05045">
                <w:rPr>
                  <w:rFonts w:ascii="Lato"/>
                  <w:color w:val="0000FF" w:themeColor="hyperlink"/>
                  <w:u w:val="single"/>
                </w:rPr>
                <w:t>State Statute</w:t>
              </w:r>
            </w:hyperlink>
          </w:p>
        </w:tc>
      </w:tr>
      <w:tr w:rsidR="003630E8">
        <w:tc>
          <w:tcPr>
            <w:tcW w:w="4017" w:type="dxa"/>
          </w:tcPr>
          <w:p w:rsidR="003630E8" w:rsidRDefault="00F05045">
            <w:pPr>
              <w:spacing w:after="0"/>
            </w:pPr>
            <w:r>
              <w:rPr>
                <w:rFonts w:ascii="Lato"/>
              </w:rPr>
              <w:t>§§</w:t>
            </w:r>
            <w:r>
              <w:rPr>
                <w:rFonts w:ascii="Lato"/>
              </w:rPr>
              <w:t xml:space="preserve"> 285.625-670</w:t>
            </w:r>
          </w:p>
        </w:tc>
        <w:tc>
          <w:tcPr>
            <w:tcW w:w="5961" w:type="dxa"/>
          </w:tcPr>
          <w:p w:rsidR="003630E8" w:rsidRDefault="00CE2A90">
            <w:hyperlink r:id="rId9" w:docLocation="https://revisor.mo.gov/main/Home.aspx">
              <w:r w:rsidR="00F05045">
                <w:rPr>
                  <w:rFonts w:ascii="Lato"/>
                  <w:color w:val="0000FF" w:themeColor="hyperlink"/>
                  <w:u w:val="single"/>
                </w:rPr>
                <w:t>State Statute</w:t>
              </w:r>
            </w:hyperlink>
          </w:p>
        </w:tc>
      </w:tr>
      <w:tr w:rsidR="003630E8">
        <w:tc>
          <w:tcPr>
            <w:tcW w:w="4017" w:type="dxa"/>
          </w:tcPr>
          <w:p w:rsidR="003630E8" w:rsidRDefault="00F05045">
            <w:pPr>
              <w:spacing w:after="0"/>
            </w:pPr>
            <w:r>
              <w:rPr>
                <w:rFonts w:ascii="Lato"/>
              </w:rPr>
              <w:t>§§</w:t>
            </w:r>
            <w:r>
              <w:rPr>
                <w:rFonts w:ascii="Lato"/>
              </w:rPr>
              <w:t xml:space="preserve"> 320.330-.339, </w:t>
            </w:r>
            <w:proofErr w:type="spellStart"/>
            <w:r>
              <w:rPr>
                <w:rFonts w:ascii="Lato"/>
              </w:rPr>
              <w:t>RSMo</w:t>
            </w:r>
            <w:proofErr w:type="spellEnd"/>
            <w:r>
              <w:rPr>
                <w:rFonts w:ascii="Lato"/>
              </w:rPr>
              <w:t>.</w:t>
            </w:r>
          </w:p>
        </w:tc>
        <w:tc>
          <w:tcPr>
            <w:tcW w:w="5961" w:type="dxa"/>
          </w:tcPr>
          <w:p w:rsidR="003630E8" w:rsidRDefault="00CE2A90">
            <w:hyperlink r:id="rId10" w:docLocation="https://revisor.mo.gov/main/Home.aspx">
              <w:r w:rsidR="00F05045">
                <w:rPr>
                  <w:rFonts w:ascii="Lato"/>
                  <w:color w:val="0000FF" w:themeColor="hyperlink"/>
                  <w:u w:val="single"/>
                </w:rPr>
                <w:t>State Statute</w:t>
              </w:r>
            </w:hyperlink>
          </w:p>
        </w:tc>
      </w:tr>
      <w:tr w:rsidR="003630E8">
        <w:tc>
          <w:tcPr>
            <w:tcW w:w="4017" w:type="dxa"/>
          </w:tcPr>
          <w:p w:rsidR="003630E8" w:rsidRDefault="00F05045">
            <w:pPr>
              <w:spacing w:after="0"/>
            </w:pPr>
            <w:r>
              <w:rPr>
                <w:rFonts w:ascii="Lato"/>
              </w:rPr>
              <w:t>§</w:t>
            </w:r>
            <w:r>
              <w:rPr>
                <w:rFonts w:ascii="Lato"/>
              </w:rPr>
              <w:t xml:space="preserve">115.102, </w:t>
            </w:r>
            <w:proofErr w:type="spellStart"/>
            <w:r>
              <w:rPr>
                <w:rFonts w:ascii="Lato"/>
              </w:rPr>
              <w:t>RSMo</w:t>
            </w:r>
            <w:proofErr w:type="spellEnd"/>
            <w:r>
              <w:rPr>
                <w:rFonts w:ascii="Lato"/>
              </w:rPr>
              <w:t>.</w:t>
            </w:r>
          </w:p>
        </w:tc>
        <w:tc>
          <w:tcPr>
            <w:tcW w:w="5961" w:type="dxa"/>
          </w:tcPr>
          <w:p w:rsidR="003630E8" w:rsidRDefault="00CE2A90">
            <w:hyperlink r:id="rId11" w:docLocation="https://revisor.mo.gov/main/Home.aspx">
              <w:r w:rsidR="00F05045">
                <w:rPr>
                  <w:rFonts w:ascii="Lato"/>
                  <w:color w:val="0000FF" w:themeColor="hyperlink"/>
                  <w:u w:val="single"/>
                </w:rPr>
                <w:t>State Statute</w:t>
              </w:r>
            </w:hyperlink>
          </w:p>
        </w:tc>
      </w:tr>
      <w:tr w:rsidR="003630E8">
        <w:tc>
          <w:tcPr>
            <w:tcW w:w="4017" w:type="dxa"/>
          </w:tcPr>
          <w:p w:rsidR="003630E8" w:rsidRDefault="00F05045">
            <w:pPr>
              <w:spacing w:after="0"/>
            </w:pPr>
            <w:r>
              <w:rPr>
                <w:rFonts w:ascii="Lato"/>
              </w:rPr>
              <w:t>§</w:t>
            </w:r>
            <w:r>
              <w:rPr>
                <w:rFonts w:ascii="Lato"/>
              </w:rPr>
              <w:t xml:space="preserve">115.639, </w:t>
            </w:r>
            <w:proofErr w:type="spellStart"/>
            <w:r>
              <w:rPr>
                <w:rFonts w:ascii="Lato"/>
              </w:rPr>
              <w:t>RSMo</w:t>
            </w:r>
            <w:proofErr w:type="spellEnd"/>
            <w:r>
              <w:rPr>
                <w:rFonts w:ascii="Lato"/>
              </w:rPr>
              <w:t>.</w:t>
            </w:r>
          </w:p>
        </w:tc>
        <w:tc>
          <w:tcPr>
            <w:tcW w:w="5961" w:type="dxa"/>
          </w:tcPr>
          <w:p w:rsidR="003630E8" w:rsidRDefault="00CE2A90">
            <w:hyperlink r:id="rId12" w:docLocation="https://revisor.mo.gov/main/Home.aspx">
              <w:r w:rsidR="00F05045">
                <w:rPr>
                  <w:rFonts w:ascii="Lato"/>
                  <w:color w:val="0000FF" w:themeColor="hyperlink"/>
                  <w:u w:val="single"/>
                </w:rPr>
                <w:t>State Statute</w:t>
              </w:r>
            </w:hyperlink>
          </w:p>
        </w:tc>
      </w:tr>
      <w:tr w:rsidR="003630E8">
        <w:tc>
          <w:tcPr>
            <w:tcW w:w="4017" w:type="dxa"/>
          </w:tcPr>
          <w:p w:rsidR="003630E8" w:rsidRDefault="00F05045">
            <w:pPr>
              <w:spacing w:after="0"/>
            </w:pPr>
            <w:r>
              <w:rPr>
                <w:rFonts w:ascii="Lato"/>
              </w:rPr>
              <w:t>§</w:t>
            </w:r>
            <w:r>
              <w:rPr>
                <w:rFonts w:ascii="Lato"/>
              </w:rPr>
              <w:t xml:space="preserve">168.122, </w:t>
            </w:r>
            <w:proofErr w:type="spellStart"/>
            <w:r>
              <w:rPr>
                <w:rFonts w:ascii="Lato"/>
              </w:rPr>
              <w:t>RSMo</w:t>
            </w:r>
            <w:proofErr w:type="spellEnd"/>
          </w:p>
        </w:tc>
        <w:tc>
          <w:tcPr>
            <w:tcW w:w="5961" w:type="dxa"/>
          </w:tcPr>
          <w:p w:rsidR="003630E8" w:rsidRDefault="00CE2A90">
            <w:hyperlink r:id="rId13" w:docLocation="https://revisor.mo.gov/main/Home.aspx">
              <w:r w:rsidR="00F05045">
                <w:rPr>
                  <w:rFonts w:ascii="Lato"/>
                  <w:color w:val="0000FF" w:themeColor="hyperlink"/>
                  <w:u w:val="single"/>
                </w:rPr>
                <w:t>State Statute</w:t>
              </w:r>
            </w:hyperlink>
          </w:p>
        </w:tc>
      </w:tr>
      <w:tr w:rsidR="003630E8">
        <w:tc>
          <w:tcPr>
            <w:tcW w:w="4017" w:type="dxa"/>
          </w:tcPr>
          <w:p w:rsidR="003630E8" w:rsidRDefault="00F05045">
            <w:pPr>
              <w:spacing w:after="0"/>
            </w:pPr>
            <w:r>
              <w:rPr>
                <w:rFonts w:ascii="Lato"/>
              </w:rPr>
              <w:t>§</w:t>
            </w:r>
            <w:r>
              <w:rPr>
                <w:rFonts w:ascii="Lato"/>
              </w:rPr>
              <w:t xml:space="preserve">169.595, </w:t>
            </w:r>
            <w:proofErr w:type="spellStart"/>
            <w:r>
              <w:rPr>
                <w:rFonts w:ascii="Lato"/>
              </w:rPr>
              <w:t>RSMo</w:t>
            </w:r>
            <w:proofErr w:type="spellEnd"/>
          </w:p>
        </w:tc>
        <w:tc>
          <w:tcPr>
            <w:tcW w:w="5961" w:type="dxa"/>
          </w:tcPr>
          <w:p w:rsidR="003630E8" w:rsidRDefault="00CE2A90">
            <w:hyperlink r:id="rId14" w:docLocation="https://revisor.mo.gov/main/Home.aspx">
              <w:r w:rsidR="00F05045">
                <w:rPr>
                  <w:rFonts w:ascii="Lato"/>
                  <w:color w:val="0000FF" w:themeColor="hyperlink"/>
                  <w:u w:val="single"/>
                </w:rPr>
                <w:t>State Statute</w:t>
              </w:r>
            </w:hyperlink>
          </w:p>
        </w:tc>
      </w:tr>
      <w:tr w:rsidR="003630E8">
        <w:tc>
          <w:tcPr>
            <w:tcW w:w="4017" w:type="dxa"/>
          </w:tcPr>
          <w:p w:rsidR="003630E8" w:rsidRDefault="00F05045">
            <w:pPr>
              <w:spacing w:after="0"/>
            </w:pPr>
            <w:r>
              <w:rPr>
                <w:rFonts w:ascii="Lato"/>
              </w:rPr>
              <w:t>§</w:t>
            </w:r>
            <w:r>
              <w:rPr>
                <w:rFonts w:ascii="Lato"/>
              </w:rPr>
              <w:t xml:space="preserve">320.200, </w:t>
            </w:r>
            <w:proofErr w:type="spellStart"/>
            <w:r>
              <w:rPr>
                <w:rFonts w:ascii="Lato"/>
              </w:rPr>
              <w:t>RSMo</w:t>
            </w:r>
            <w:proofErr w:type="spellEnd"/>
            <w:r>
              <w:rPr>
                <w:rFonts w:ascii="Lato"/>
              </w:rPr>
              <w:t>.</w:t>
            </w:r>
          </w:p>
        </w:tc>
        <w:tc>
          <w:tcPr>
            <w:tcW w:w="5961" w:type="dxa"/>
          </w:tcPr>
          <w:p w:rsidR="003630E8" w:rsidRDefault="00CE2A90">
            <w:hyperlink r:id="rId15" w:docLocation="https://revisor.mo.gov/main/Home.aspx">
              <w:r w:rsidR="00F05045">
                <w:rPr>
                  <w:rFonts w:ascii="Lato"/>
                  <w:color w:val="0000FF" w:themeColor="hyperlink"/>
                  <w:u w:val="single"/>
                </w:rPr>
                <w:t>State Statute</w:t>
              </w:r>
            </w:hyperlink>
          </w:p>
        </w:tc>
      </w:tr>
      <w:tr w:rsidR="003630E8">
        <w:tc>
          <w:tcPr>
            <w:tcW w:w="4017" w:type="dxa"/>
          </w:tcPr>
          <w:p w:rsidR="003630E8" w:rsidRDefault="00F05045">
            <w:pPr>
              <w:spacing w:after="0"/>
            </w:pPr>
            <w:r>
              <w:rPr>
                <w:rFonts w:ascii="Lato"/>
              </w:rPr>
              <w:t>§</w:t>
            </w:r>
            <w:r>
              <w:rPr>
                <w:rFonts w:ascii="Lato"/>
              </w:rPr>
              <w:t xml:space="preserve">494.460, </w:t>
            </w:r>
            <w:proofErr w:type="spellStart"/>
            <w:r>
              <w:rPr>
                <w:rFonts w:ascii="Lato"/>
              </w:rPr>
              <w:t>RSMo</w:t>
            </w:r>
            <w:proofErr w:type="spellEnd"/>
            <w:r>
              <w:rPr>
                <w:rFonts w:ascii="Lato"/>
              </w:rPr>
              <w:t>.</w:t>
            </w:r>
          </w:p>
        </w:tc>
        <w:tc>
          <w:tcPr>
            <w:tcW w:w="5961" w:type="dxa"/>
          </w:tcPr>
          <w:p w:rsidR="003630E8" w:rsidRDefault="00CE2A90">
            <w:hyperlink r:id="rId16" w:docLocation="https://revisor.mo.gov/main/Home.aspx">
              <w:r w:rsidR="00F05045">
                <w:rPr>
                  <w:rFonts w:ascii="Lato"/>
                  <w:color w:val="0000FF" w:themeColor="hyperlink"/>
                  <w:u w:val="single"/>
                </w:rPr>
                <w:t>State Statute</w:t>
              </w:r>
            </w:hyperlink>
          </w:p>
        </w:tc>
      </w:tr>
      <w:tr w:rsidR="003630E8">
        <w:tc>
          <w:tcPr>
            <w:tcW w:w="4017" w:type="dxa"/>
          </w:tcPr>
          <w:p w:rsidR="003630E8" w:rsidRDefault="00F05045">
            <w:pPr>
              <w:spacing w:after="0"/>
            </w:pPr>
            <w:r>
              <w:rPr>
                <w:rFonts w:ascii="Lato"/>
              </w:rPr>
              <w:t>§</w:t>
            </w:r>
            <w:r>
              <w:rPr>
                <w:rFonts w:ascii="Lato"/>
              </w:rPr>
              <w:t xml:space="preserve">595.209, </w:t>
            </w:r>
            <w:proofErr w:type="spellStart"/>
            <w:r>
              <w:rPr>
                <w:rFonts w:ascii="Lato"/>
              </w:rPr>
              <w:t>RSMo</w:t>
            </w:r>
            <w:proofErr w:type="spellEnd"/>
            <w:r>
              <w:rPr>
                <w:rFonts w:ascii="Lato"/>
              </w:rPr>
              <w:t>.</w:t>
            </w:r>
          </w:p>
        </w:tc>
        <w:tc>
          <w:tcPr>
            <w:tcW w:w="5961" w:type="dxa"/>
          </w:tcPr>
          <w:p w:rsidR="003630E8" w:rsidRDefault="00CE2A90">
            <w:hyperlink r:id="rId17" w:docLocation="https://revisor.mo.gov/main/Home.aspx">
              <w:r w:rsidR="00F05045">
                <w:rPr>
                  <w:rFonts w:ascii="Lato"/>
                  <w:color w:val="0000FF" w:themeColor="hyperlink"/>
                  <w:u w:val="single"/>
                </w:rPr>
                <w:t>State Statute</w:t>
              </w:r>
            </w:hyperlink>
          </w:p>
        </w:tc>
      </w:tr>
      <w:tr w:rsidR="003630E8">
        <w:tc>
          <w:tcPr>
            <w:tcW w:w="4017" w:type="dxa"/>
          </w:tcPr>
          <w:p w:rsidR="003630E8" w:rsidRDefault="00F05045">
            <w:pPr>
              <w:spacing w:after="0"/>
            </w:pPr>
            <w:r>
              <w:rPr>
                <w:rFonts w:ascii="Lato Black"/>
                <w:b/>
              </w:rPr>
              <w:t>Federal</w:t>
            </w:r>
          </w:p>
        </w:tc>
        <w:tc>
          <w:tcPr>
            <w:tcW w:w="5961" w:type="dxa"/>
          </w:tcPr>
          <w:p w:rsidR="003630E8" w:rsidRDefault="00F05045">
            <w:pPr>
              <w:spacing w:after="0"/>
            </w:pPr>
            <w:r>
              <w:rPr>
                <w:rFonts w:ascii="Lato Black"/>
                <w:b/>
              </w:rPr>
              <w:t>Description</w:t>
            </w:r>
          </w:p>
        </w:tc>
      </w:tr>
      <w:tr w:rsidR="003630E8">
        <w:tc>
          <w:tcPr>
            <w:tcW w:w="4017" w:type="dxa"/>
          </w:tcPr>
          <w:p w:rsidR="003630E8" w:rsidRDefault="00F05045">
            <w:pPr>
              <w:spacing w:after="0"/>
            </w:pPr>
            <w:r>
              <w:rPr>
                <w:rFonts w:ascii="Lato"/>
              </w:rPr>
              <w:t xml:space="preserve">29 C.F.R. </w:t>
            </w:r>
            <w:r>
              <w:rPr>
                <w:rFonts w:ascii="Lato"/>
              </w:rPr>
              <w:t>§</w:t>
            </w:r>
            <w:r>
              <w:rPr>
                <w:rFonts w:ascii="Lato"/>
              </w:rPr>
              <w:t xml:space="preserve"> 1604.10</w:t>
            </w:r>
          </w:p>
        </w:tc>
        <w:tc>
          <w:tcPr>
            <w:tcW w:w="5961" w:type="dxa"/>
          </w:tcPr>
          <w:p w:rsidR="003630E8" w:rsidRDefault="00CE2A90">
            <w:hyperlink r:id="rId18" w:docLocation="http://www.law.cornell.edu/cfr/text">
              <w:r w:rsidR="00F05045">
                <w:rPr>
                  <w:rFonts w:ascii="Lato"/>
                  <w:color w:val="0000FF" w:themeColor="hyperlink"/>
                  <w:u w:val="single"/>
                </w:rPr>
                <w:t>Federal Regulation</w:t>
              </w:r>
            </w:hyperlink>
          </w:p>
        </w:tc>
      </w:tr>
      <w:tr w:rsidR="003630E8">
        <w:tc>
          <w:tcPr>
            <w:tcW w:w="4017" w:type="dxa"/>
          </w:tcPr>
          <w:p w:rsidR="003630E8" w:rsidRDefault="00F05045">
            <w:pPr>
              <w:spacing w:after="0"/>
            </w:pPr>
            <w:r>
              <w:rPr>
                <w:rFonts w:ascii="Lato"/>
              </w:rPr>
              <w:t xml:space="preserve">29 U.S.C.  </w:t>
            </w:r>
            <w:r>
              <w:rPr>
                <w:rFonts w:ascii="Lato"/>
              </w:rPr>
              <w:t>§§</w:t>
            </w:r>
            <w:r>
              <w:rPr>
                <w:rFonts w:ascii="Lato"/>
              </w:rPr>
              <w:t xml:space="preserve"> 2611-2619</w:t>
            </w:r>
          </w:p>
        </w:tc>
        <w:tc>
          <w:tcPr>
            <w:tcW w:w="5961" w:type="dxa"/>
          </w:tcPr>
          <w:p w:rsidR="003630E8" w:rsidRDefault="00CE2A90">
            <w:hyperlink r:id="rId19" w:docLocation="http://uscode.house.gov/">
              <w:r w:rsidR="00F05045">
                <w:rPr>
                  <w:rFonts w:ascii="Lato"/>
                  <w:color w:val="0000FF" w:themeColor="hyperlink"/>
                  <w:u w:val="single"/>
                </w:rPr>
                <w:t>Family and Medical Leave Act</w:t>
              </w:r>
            </w:hyperlink>
          </w:p>
        </w:tc>
      </w:tr>
      <w:tr w:rsidR="003630E8">
        <w:tc>
          <w:tcPr>
            <w:tcW w:w="4017" w:type="dxa"/>
          </w:tcPr>
          <w:p w:rsidR="003630E8" w:rsidRDefault="00F05045">
            <w:pPr>
              <w:spacing w:after="0"/>
            </w:pPr>
            <w:r>
              <w:rPr>
                <w:rFonts w:ascii="Lato"/>
              </w:rPr>
              <w:t xml:space="preserve">29 U.S.C. </w:t>
            </w:r>
            <w:r>
              <w:rPr>
                <w:rFonts w:ascii="Lato"/>
              </w:rPr>
              <w:t>§</w:t>
            </w:r>
            <w:r>
              <w:rPr>
                <w:rFonts w:ascii="Lato"/>
              </w:rPr>
              <w:t xml:space="preserve"> 216(c)</w:t>
            </w:r>
          </w:p>
        </w:tc>
        <w:tc>
          <w:tcPr>
            <w:tcW w:w="5961" w:type="dxa"/>
          </w:tcPr>
          <w:p w:rsidR="003630E8" w:rsidRDefault="00CE2A90">
            <w:hyperlink r:id="rId20" w:docLocation="http://uscode.house.gov/">
              <w:r w:rsidR="00F05045">
                <w:rPr>
                  <w:rFonts w:ascii="Lato"/>
                  <w:color w:val="0000FF" w:themeColor="hyperlink"/>
                  <w:u w:val="single"/>
                </w:rPr>
                <w:t>Fair Labor Standards Act</w:t>
              </w:r>
            </w:hyperlink>
          </w:p>
        </w:tc>
      </w:tr>
      <w:tr w:rsidR="003630E8">
        <w:tc>
          <w:tcPr>
            <w:tcW w:w="4017" w:type="dxa"/>
          </w:tcPr>
          <w:p w:rsidR="003630E8" w:rsidRDefault="00F05045">
            <w:pPr>
              <w:spacing w:after="0"/>
            </w:pPr>
            <w:r>
              <w:rPr>
                <w:rFonts w:ascii="Lato"/>
              </w:rPr>
              <w:t xml:space="preserve">42 U.S.C.  </w:t>
            </w:r>
            <w:r>
              <w:rPr>
                <w:rFonts w:ascii="Lato"/>
              </w:rPr>
              <w:t>§§</w:t>
            </w:r>
            <w:r>
              <w:rPr>
                <w:rFonts w:ascii="Lato"/>
              </w:rPr>
              <w:t xml:space="preserve"> 2000d-2000d-7</w:t>
            </w:r>
          </w:p>
        </w:tc>
        <w:tc>
          <w:tcPr>
            <w:tcW w:w="5961" w:type="dxa"/>
          </w:tcPr>
          <w:p w:rsidR="003630E8" w:rsidRDefault="00CE2A90">
            <w:hyperlink r:id="rId21" w:docLocation="http://uscode.house.gov/">
              <w:r w:rsidR="00F05045">
                <w:rPr>
                  <w:rFonts w:ascii="Lato"/>
                  <w:color w:val="0000FF" w:themeColor="hyperlink"/>
                  <w:u w:val="single"/>
                </w:rPr>
                <w:t>Title VI of the Civil Rights Act of 1964</w:t>
              </w:r>
            </w:hyperlink>
          </w:p>
        </w:tc>
      </w:tr>
      <w:tr w:rsidR="003630E8">
        <w:tc>
          <w:tcPr>
            <w:tcW w:w="4017" w:type="dxa"/>
          </w:tcPr>
          <w:p w:rsidR="003630E8" w:rsidRDefault="00F05045">
            <w:pPr>
              <w:spacing w:after="0"/>
            </w:pPr>
            <w:r>
              <w:rPr>
                <w:rFonts w:ascii="Lato"/>
              </w:rPr>
              <w:t xml:space="preserve">42 U.S.C.  </w:t>
            </w:r>
            <w:r>
              <w:rPr>
                <w:rFonts w:ascii="Lato"/>
              </w:rPr>
              <w:t>§§</w:t>
            </w:r>
            <w:r>
              <w:rPr>
                <w:rFonts w:ascii="Lato"/>
              </w:rPr>
              <w:t xml:space="preserve"> 2000e-1-2000e-17</w:t>
            </w:r>
          </w:p>
        </w:tc>
        <w:tc>
          <w:tcPr>
            <w:tcW w:w="5961" w:type="dxa"/>
          </w:tcPr>
          <w:p w:rsidR="003630E8" w:rsidRDefault="00CE2A90">
            <w:hyperlink r:id="rId22" w:docLocation="http://uscode.house.gov/">
              <w:r w:rsidR="00F05045">
                <w:rPr>
                  <w:rFonts w:ascii="Lato"/>
                  <w:color w:val="0000FF" w:themeColor="hyperlink"/>
                  <w:u w:val="single"/>
                </w:rPr>
                <w:t>Title VII of the Civil Rights Act of 1964</w:t>
              </w:r>
            </w:hyperlink>
          </w:p>
        </w:tc>
      </w:tr>
    </w:tbl>
    <w:p w:rsidR="00DB071A" w:rsidRDefault="00F05045">
      <w:pPr>
        <w:shd w:val="clear" w:color="auto" w:fill="F9F9F9"/>
        <w:spacing w:line="480" w:lineRule="auto"/>
        <w:divId w:val="832913139"/>
        <w:rPr>
          <w:rFonts w:ascii="Lato Black" w:eastAsia="Times New Roman" w:hAnsi="Lato Black"/>
          <w:b/>
          <w:bCs/>
        </w:rPr>
      </w:pPr>
      <w:r>
        <w:rPr>
          <w:rFonts w:ascii="Lato Black" w:eastAsia="Times New Roman" w:hAnsi="Lato Black"/>
          <w:b/>
          <w:bCs/>
        </w:rPr>
        <w:t>Cross References</w:t>
      </w:r>
    </w:p>
    <w:tbl>
      <w:tblPr>
        <w:tblW w:w="9993" w:type="dxa"/>
        <w:tblInd w:w="10" w:type="dxa"/>
        <w:tblCellMar>
          <w:left w:w="10" w:type="dxa"/>
          <w:right w:w="10" w:type="dxa"/>
        </w:tblCellMar>
        <w:tblLook w:val="0000" w:firstRow="0" w:lastRow="0" w:firstColumn="0" w:lastColumn="0" w:noHBand="0" w:noVBand="0"/>
      </w:tblPr>
      <w:tblGrid>
        <w:gridCol w:w="4023"/>
        <w:gridCol w:w="5970"/>
      </w:tblGrid>
      <w:tr w:rsidR="003630E8">
        <w:tc>
          <w:tcPr>
            <w:tcW w:w="4017" w:type="dxa"/>
          </w:tcPr>
          <w:p w:rsidR="003630E8" w:rsidRDefault="00F05045">
            <w:pPr>
              <w:spacing w:after="0"/>
            </w:pPr>
            <w:r>
              <w:rPr>
                <w:rFonts w:ascii="Lato Black"/>
                <w:b/>
              </w:rPr>
              <w:t>Code</w:t>
            </w:r>
          </w:p>
        </w:tc>
        <w:tc>
          <w:tcPr>
            <w:tcW w:w="5961" w:type="dxa"/>
          </w:tcPr>
          <w:p w:rsidR="003630E8" w:rsidRDefault="00F05045">
            <w:pPr>
              <w:spacing w:after="0"/>
            </w:pPr>
            <w:r>
              <w:rPr>
                <w:rFonts w:ascii="Lato Black"/>
                <w:b/>
              </w:rPr>
              <w:t>Description</w:t>
            </w:r>
          </w:p>
        </w:tc>
      </w:tr>
      <w:tr w:rsidR="003630E8">
        <w:tc>
          <w:tcPr>
            <w:tcW w:w="4017" w:type="dxa"/>
          </w:tcPr>
          <w:p w:rsidR="003630E8" w:rsidRDefault="00F05045">
            <w:pPr>
              <w:spacing w:after="0"/>
            </w:pPr>
            <w:r>
              <w:rPr>
                <w:rFonts w:ascii="Lato"/>
              </w:rPr>
              <w:t>DLB</w:t>
            </w:r>
          </w:p>
        </w:tc>
        <w:tc>
          <w:tcPr>
            <w:tcW w:w="5961" w:type="dxa"/>
          </w:tcPr>
          <w:p w:rsidR="003630E8" w:rsidRDefault="00CE2A90">
            <w:hyperlink r:id="rId23" w:docLocation="https://simbli.eboardsolutions.com/Policy/ViewPolicy.aspx?S=36031111&amp;revid=rOGUsxyM00sAhg86PBeH9g==">
              <w:r w:rsidR="00F05045">
                <w:rPr>
                  <w:rFonts w:ascii="Lato"/>
                  <w:color w:val="0000FF" w:themeColor="hyperlink"/>
                  <w:u w:val="single"/>
                </w:rPr>
                <w:t>SALARY DEDUCTIONS</w:t>
              </w:r>
            </w:hyperlink>
          </w:p>
        </w:tc>
      </w:tr>
      <w:tr w:rsidR="003630E8">
        <w:tc>
          <w:tcPr>
            <w:tcW w:w="4017" w:type="dxa"/>
          </w:tcPr>
          <w:p w:rsidR="003630E8" w:rsidRDefault="00F05045">
            <w:pPr>
              <w:spacing w:after="0"/>
            </w:pPr>
            <w:r>
              <w:rPr>
                <w:rFonts w:ascii="Lato"/>
              </w:rPr>
              <w:lastRenderedPageBreak/>
              <w:t>GBCBA</w:t>
            </w:r>
          </w:p>
        </w:tc>
        <w:tc>
          <w:tcPr>
            <w:tcW w:w="5961" w:type="dxa"/>
          </w:tcPr>
          <w:p w:rsidR="003630E8" w:rsidRDefault="00CE2A90">
            <w:hyperlink r:id="rId24" w:docLocation="https://simbli.eboardsolutions.com/Policy/ViewPolicy.aspx?S=36031111&amp;revid=sKXShHa7NnhtRpJO9YU9hQ==">
              <w:r w:rsidR="00F05045">
                <w:rPr>
                  <w:rFonts w:ascii="Lato"/>
                  <w:color w:val="0000FF" w:themeColor="hyperlink"/>
                  <w:u w:val="single"/>
                </w:rPr>
                <w:t>EMPLOYEE WALKOUTS, STRIKES AND OTHER DISRUPTIONS</w:t>
              </w:r>
            </w:hyperlink>
          </w:p>
        </w:tc>
      </w:tr>
      <w:tr w:rsidR="003630E8">
        <w:tc>
          <w:tcPr>
            <w:tcW w:w="4017" w:type="dxa"/>
          </w:tcPr>
          <w:p w:rsidR="003630E8" w:rsidRDefault="00F05045">
            <w:pPr>
              <w:spacing w:after="0"/>
            </w:pPr>
            <w:r>
              <w:rPr>
                <w:rFonts w:ascii="Lato"/>
              </w:rPr>
              <w:t>HA</w:t>
            </w:r>
          </w:p>
        </w:tc>
        <w:tc>
          <w:tcPr>
            <w:tcW w:w="5961" w:type="dxa"/>
          </w:tcPr>
          <w:p w:rsidR="003630E8" w:rsidRDefault="00CE2A90">
            <w:hyperlink r:id="rId25" w:docLocation="https://simbli.eboardsolutions.com/Policy/ViewPolicy.aspx?S=36031111&amp;revid=NZfU2IhbREx4uU3Aev195w==">
              <w:r w:rsidR="00F05045">
                <w:rPr>
                  <w:rFonts w:ascii="Lato"/>
                  <w:color w:val="0000FF" w:themeColor="hyperlink"/>
                  <w:u w:val="single"/>
                </w:rPr>
                <w:t>NEGOTIATIONS WITH EMPLOYEE REPRESENTATIVES</w:t>
              </w:r>
            </w:hyperlink>
          </w:p>
        </w:tc>
      </w:tr>
      <w:tr w:rsidR="003630E8">
        <w:tc>
          <w:tcPr>
            <w:tcW w:w="4017" w:type="dxa"/>
          </w:tcPr>
          <w:p w:rsidR="003630E8" w:rsidRDefault="00F05045">
            <w:pPr>
              <w:spacing w:after="0"/>
            </w:pPr>
            <w:r>
              <w:rPr>
                <w:rFonts w:ascii="Lato"/>
              </w:rPr>
              <w:t>IC</w:t>
            </w:r>
          </w:p>
        </w:tc>
        <w:tc>
          <w:tcPr>
            <w:tcW w:w="5961" w:type="dxa"/>
          </w:tcPr>
          <w:p w:rsidR="003630E8" w:rsidRDefault="00CE2A90">
            <w:hyperlink r:id="rId26" w:docLocation="https://simbli.eboardsolutions.com/Policy/ViewPolicy.aspx?S=36031111&amp;revid=LEW26D4BPQncZaQk3GCWeg==">
              <w:r w:rsidR="00F05045">
                <w:rPr>
                  <w:rFonts w:ascii="Lato"/>
                  <w:color w:val="0000FF" w:themeColor="hyperlink"/>
                  <w:u w:val="single"/>
                </w:rPr>
                <w:t>ACADEMIC CALENDAR</w:t>
              </w:r>
            </w:hyperlink>
          </w:p>
        </w:tc>
      </w:tr>
    </w:tbl>
    <w:p w:rsidR="00F05045" w:rsidRDefault="00F05045"/>
    <w:sectPr w:rsidR="00F05045">
      <w:pgSz w:w="12240" w:h="15840"/>
      <w:pgMar w:top="617" w:right="1200" w:bottom="402" w:left="1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Black">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Lato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9C2F5E"/>
    <w:lvl w:ilvl="0">
      <w:numFmt w:val="bullet"/>
      <w:lvlText w:val="*"/>
      <w:lvlJc w:val="left"/>
    </w:lvl>
  </w:abstractNum>
  <w:abstractNum w:abstractNumId="1">
    <w:nsid w:val="187339D4"/>
    <w:multiLevelType w:val="multilevel"/>
    <w:tmpl w:val="67B87ABC"/>
    <w:lvl w:ilvl="0">
      <w:start w:val="2"/>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581720"/>
    <w:multiLevelType w:val="multilevel"/>
    <w:tmpl w:val="B14C5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631428"/>
    <w:multiLevelType w:val="multilevel"/>
    <w:tmpl w:val="DD02298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57C6"/>
    <w:multiLevelType w:val="hybridMultilevel"/>
    <w:tmpl w:val="1DE8C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7434D5"/>
    <w:multiLevelType w:val="multilevel"/>
    <w:tmpl w:val="38C89D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2"/>
  </w:num>
  <w:num w:numId="5">
    <w:abstractNumId w:val="0"/>
    <w:lvlOverride w:ilvl="0">
      <w:lvl w:ilvl="0">
        <w:numFmt w:val="bullet"/>
        <w:lvlText w:val=""/>
        <w:legacy w:legacy="1" w:legacySpace="0" w:legacyIndent="720"/>
        <w:lvlJc w:val="left"/>
        <w:pPr>
          <w:ind w:left="2160" w:hanging="720"/>
        </w:pPr>
        <w:rPr>
          <w:rFonts w:ascii="WP MathA" w:hAnsi="WP MathA" w:hint="default"/>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E8"/>
    <w:rsid w:val="003630E8"/>
    <w:rsid w:val="009F7CC0"/>
    <w:rsid w:val="00CE2A90"/>
    <w:rsid w:val="00DB071A"/>
    <w:rsid w:val="00F0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ListParagraph">
    <w:name w:val="List Paragraph"/>
    <w:basedOn w:val="Normal"/>
    <w:uiPriority w:val="34"/>
    <w:qFormat/>
    <w:rsid w:val="00CE2A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ListParagraph">
    <w:name w:val="List Paragraph"/>
    <w:basedOn w:val="Normal"/>
    <w:uiPriority w:val="34"/>
    <w:qFormat/>
    <w:rsid w:val="00CE2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253416">
      <w:bodyDiv w:val="1"/>
      <w:marLeft w:val="0"/>
      <w:marRight w:val="0"/>
      <w:marTop w:val="0"/>
      <w:marBottom w:val="0"/>
      <w:divBdr>
        <w:top w:val="none" w:sz="0" w:space="0" w:color="auto"/>
        <w:left w:val="none" w:sz="0" w:space="0" w:color="auto"/>
        <w:bottom w:val="none" w:sz="0" w:space="0" w:color="auto"/>
        <w:right w:val="none" w:sz="0" w:space="0" w:color="auto"/>
      </w:divBdr>
      <w:divsChild>
        <w:div w:id="31073809">
          <w:marLeft w:val="0"/>
          <w:marRight w:val="0"/>
          <w:marTop w:val="0"/>
          <w:marBottom w:val="0"/>
          <w:divBdr>
            <w:top w:val="none" w:sz="0" w:space="0" w:color="auto"/>
            <w:left w:val="none" w:sz="0" w:space="0" w:color="auto"/>
            <w:bottom w:val="none" w:sz="0" w:space="0" w:color="auto"/>
            <w:right w:val="none" w:sz="0" w:space="0" w:color="auto"/>
          </w:divBdr>
          <w:divsChild>
            <w:div w:id="1398163314">
              <w:marLeft w:val="0"/>
              <w:marRight w:val="0"/>
              <w:marTop w:val="0"/>
              <w:marBottom w:val="0"/>
              <w:divBdr>
                <w:top w:val="none" w:sz="0" w:space="0" w:color="auto"/>
                <w:left w:val="none" w:sz="0" w:space="0" w:color="auto"/>
                <w:bottom w:val="none" w:sz="0" w:space="0" w:color="auto"/>
                <w:right w:val="none" w:sz="0" w:space="0" w:color="auto"/>
              </w:divBdr>
              <w:divsChild>
                <w:div w:id="6296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90205">
      <w:bodyDiv w:val="1"/>
      <w:marLeft w:val="0"/>
      <w:marRight w:val="0"/>
      <w:marTop w:val="0"/>
      <w:marBottom w:val="0"/>
      <w:divBdr>
        <w:top w:val="none" w:sz="0" w:space="0" w:color="auto"/>
        <w:left w:val="none" w:sz="0" w:space="0" w:color="auto"/>
        <w:bottom w:val="none" w:sz="0" w:space="0" w:color="auto"/>
        <w:right w:val="none" w:sz="0" w:space="0" w:color="auto"/>
      </w:divBdr>
      <w:divsChild>
        <w:div w:id="210194417">
          <w:marLeft w:val="0"/>
          <w:marRight w:val="0"/>
          <w:marTop w:val="0"/>
          <w:marBottom w:val="0"/>
          <w:divBdr>
            <w:top w:val="none" w:sz="0" w:space="0" w:color="auto"/>
            <w:left w:val="none" w:sz="0" w:space="0" w:color="auto"/>
            <w:bottom w:val="none" w:sz="0" w:space="0" w:color="auto"/>
            <w:right w:val="none" w:sz="0" w:space="0" w:color="auto"/>
          </w:divBdr>
          <w:divsChild>
            <w:div w:id="626854876">
              <w:marLeft w:val="600"/>
              <w:marRight w:val="0"/>
              <w:marTop w:val="0"/>
              <w:marBottom w:val="0"/>
              <w:divBdr>
                <w:top w:val="none" w:sz="0" w:space="0" w:color="auto"/>
                <w:left w:val="none" w:sz="0" w:space="0" w:color="auto"/>
                <w:bottom w:val="none" w:sz="0" w:space="0" w:color="auto"/>
                <w:right w:val="none" w:sz="0" w:space="0" w:color="auto"/>
              </w:divBdr>
            </w:div>
            <w:div w:id="20984839">
              <w:marLeft w:val="600"/>
              <w:marRight w:val="0"/>
              <w:marTop w:val="0"/>
              <w:marBottom w:val="0"/>
              <w:divBdr>
                <w:top w:val="none" w:sz="0" w:space="0" w:color="auto"/>
                <w:left w:val="none" w:sz="0" w:space="0" w:color="auto"/>
                <w:bottom w:val="none" w:sz="0" w:space="0" w:color="auto"/>
                <w:right w:val="none" w:sz="0" w:space="0" w:color="auto"/>
              </w:divBdr>
            </w:div>
            <w:div w:id="2146583379">
              <w:marLeft w:val="600"/>
              <w:marRight w:val="0"/>
              <w:marTop w:val="0"/>
              <w:marBottom w:val="0"/>
              <w:divBdr>
                <w:top w:val="none" w:sz="0" w:space="0" w:color="auto"/>
                <w:left w:val="none" w:sz="0" w:space="0" w:color="auto"/>
                <w:bottom w:val="none" w:sz="0" w:space="0" w:color="auto"/>
                <w:right w:val="none" w:sz="0" w:space="0" w:color="auto"/>
              </w:divBdr>
            </w:div>
            <w:div w:id="1466658621">
              <w:marLeft w:val="600"/>
              <w:marRight w:val="0"/>
              <w:marTop w:val="0"/>
              <w:marBottom w:val="0"/>
              <w:divBdr>
                <w:top w:val="none" w:sz="0" w:space="0" w:color="auto"/>
                <w:left w:val="none" w:sz="0" w:space="0" w:color="auto"/>
                <w:bottom w:val="none" w:sz="0" w:space="0" w:color="auto"/>
                <w:right w:val="none" w:sz="0" w:space="0" w:color="auto"/>
              </w:divBdr>
            </w:div>
            <w:div w:id="97363392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58124727">
      <w:bodyDiv w:val="1"/>
      <w:marLeft w:val="0"/>
      <w:marRight w:val="0"/>
      <w:marTop w:val="0"/>
      <w:marBottom w:val="0"/>
      <w:divBdr>
        <w:top w:val="none" w:sz="0" w:space="0" w:color="auto"/>
        <w:left w:val="none" w:sz="0" w:space="0" w:color="auto"/>
        <w:bottom w:val="none" w:sz="0" w:space="0" w:color="auto"/>
        <w:right w:val="none" w:sz="0" w:space="0" w:color="auto"/>
      </w:divBdr>
      <w:divsChild>
        <w:div w:id="832913139">
          <w:marLeft w:val="0"/>
          <w:marRight w:val="0"/>
          <w:marTop w:val="1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visor.mo.gov/main/Home.aspx" TargetMode="External"/><Relationship Id="rId13" Type="http://schemas.openxmlformats.org/officeDocument/2006/relationships/hyperlink" Target="https://revisor.mo.gov/main/Home.aspx" TargetMode="External"/><Relationship Id="rId18" Type="http://schemas.openxmlformats.org/officeDocument/2006/relationships/hyperlink" Target="http://www.law.cornell.edu/cfr/text" TargetMode="External"/><Relationship Id="rId26" Type="http://schemas.openxmlformats.org/officeDocument/2006/relationships/hyperlink" Target="https://simbli.eboardsolutions.com/Policy/ViewPolicy.aspx?S=36031111&amp;revid=LEW26D4BPQncZaQk3GCWeg==" TargetMode="External"/><Relationship Id="rId3" Type="http://schemas.microsoft.com/office/2007/relationships/stylesWithEffects" Target="stylesWithEffects.xml"/><Relationship Id="rId21" Type="http://schemas.openxmlformats.org/officeDocument/2006/relationships/hyperlink" Target="http://uscode.house.gov/" TargetMode="External"/><Relationship Id="rId7" Type="http://schemas.openxmlformats.org/officeDocument/2006/relationships/hyperlink" Target="https://revisor.mo.gov/main/Home.aspx" TargetMode="External"/><Relationship Id="rId12" Type="http://schemas.openxmlformats.org/officeDocument/2006/relationships/hyperlink" Target="https://revisor.mo.gov/main/Home.aspx" TargetMode="External"/><Relationship Id="rId17" Type="http://schemas.openxmlformats.org/officeDocument/2006/relationships/hyperlink" Target="https://revisor.mo.gov/main/Home.aspx" TargetMode="External"/><Relationship Id="rId25" Type="http://schemas.openxmlformats.org/officeDocument/2006/relationships/hyperlink" Target="https://simbli.eboardsolutions.com/Policy/ViewPolicy.aspx?S=36031111&amp;revid=NZfU2IhbREx4uU3Aev195w==" TargetMode="External"/><Relationship Id="rId2" Type="http://schemas.openxmlformats.org/officeDocument/2006/relationships/styles" Target="styles.xml"/><Relationship Id="rId16" Type="http://schemas.openxmlformats.org/officeDocument/2006/relationships/hyperlink" Target="https://revisor.mo.gov/main/Home.aspx" TargetMode="External"/><Relationship Id="rId20" Type="http://schemas.openxmlformats.org/officeDocument/2006/relationships/hyperlink" Target="http://uscode.house.gov/" TargetMode="External"/><Relationship Id="rId1" Type="http://schemas.openxmlformats.org/officeDocument/2006/relationships/numbering" Target="numbering.xml"/><Relationship Id="rId6" Type="http://schemas.openxmlformats.org/officeDocument/2006/relationships/hyperlink" Target="https://revisor.mo.gov/main/Home.aspx" TargetMode="External"/><Relationship Id="rId11" Type="http://schemas.openxmlformats.org/officeDocument/2006/relationships/hyperlink" Target="https://revisor.mo.gov/main/Home.aspx" TargetMode="External"/><Relationship Id="rId24" Type="http://schemas.openxmlformats.org/officeDocument/2006/relationships/hyperlink" Target="https://simbli.eboardsolutions.com/Policy/ViewPolicy.aspx?S=36031111&amp;revid=sKXShHa7NnhtRpJO9YU9hQ==" TargetMode="External"/><Relationship Id="rId5" Type="http://schemas.openxmlformats.org/officeDocument/2006/relationships/webSettings" Target="webSettings.xml"/><Relationship Id="rId15" Type="http://schemas.openxmlformats.org/officeDocument/2006/relationships/hyperlink" Target="https://revisor.mo.gov/main/Home.aspx" TargetMode="External"/><Relationship Id="rId23" Type="http://schemas.openxmlformats.org/officeDocument/2006/relationships/hyperlink" Target="https://simbli.eboardsolutions.com/Policy/ViewPolicy.aspx?S=36031111&amp;revid=rOGUsxyM00sAhg86PBeH9g==" TargetMode="External"/><Relationship Id="rId28" Type="http://schemas.openxmlformats.org/officeDocument/2006/relationships/theme" Target="theme/theme1.xml"/><Relationship Id="rId10" Type="http://schemas.openxmlformats.org/officeDocument/2006/relationships/hyperlink" Target="https://revisor.mo.gov/main/Home.aspx" TargetMode="External"/><Relationship Id="rId19" Type="http://schemas.openxmlformats.org/officeDocument/2006/relationships/hyperlink" Target="http://uscode.house.gov/" TargetMode="External"/><Relationship Id="rId4" Type="http://schemas.openxmlformats.org/officeDocument/2006/relationships/settings" Target="settings.xml"/><Relationship Id="rId9" Type="http://schemas.openxmlformats.org/officeDocument/2006/relationships/hyperlink" Target="https://revisor.mo.gov/main/Home.aspx" TargetMode="External"/><Relationship Id="rId14" Type="http://schemas.openxmlformats.org/officeDocument/2006/relationships/hyperlink" Target="https://revisor.mo.gov/main/Home.aspx" TargetMode="External"/><Relationship Id="rId22" Type="http://schemas.openxmlformats.org/officeDocument/2006/relationships/hyperlink" Target="http://uscode.house.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Karma</cp:lastModifiedBy>
  <cp:revision>3</cp:revision>
  <dcterms:created xsi:type="dcterms:W3CDTF">2023-01-13T17:16:00Z</dcterms:created>
  <dcterms:modified xsi:type="dcterms:W3CDTF">2023-01-13T17:33:00Z</dcterms:modified>
</cp:coreProperties>
</file>